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A" w:rsidRPr="006440BA" w:rsidRDefault="006440BA" w:rsidP="006440B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40BA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F9164B" w:rsidRDefault="00F9164B" w:rsidP="00F916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Оценочный лист результативности</w:t>
      </w:r>
      <w:r w:rsidRPr="00AD789B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2016</w:t>
      </w:r>
      <w:r w:rsidRPr="009238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89B">
        <w:rPr>
          <w:rFonts w:ascii="Times New Roman" w:hAnsi="Times New Roman" w:cs="Times New Roman"/>
          <w:sz w:val="24"/>
          <w:szCs w:val="24"/>
          <w:lang w:eastAsia="ru-RU"/>
        </w:rPr>
        <w:t>между педагогическими работниками общеобразовательных организаций, в соответствии с заявленными направлениями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ходования средств</w:t>
      </w:r>
      <w:r w:rsidRPr="00AD789B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инновационного фонда</w:t>
      </w:r>
    </w:p>
    <w:p w:rsidR="00F9164B" w:rsidRPr="00AD789B" w:rsidRDefault="00F9164B" w:rsidP="00F916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ФИО учителя ________________________________________,        преподаваемый предмет _______________________________________</w:t>
      </w:r>
    </w:p>
    <w:p w:rsidR="00F9164B" w:rsidRPr="00BA53F1" w:rsidRDefault="00F9164B" w:rsidP="00F9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"/>
        <w:gridCol w:w="5877"/>
        <w:gridCol w:w="6568"/>
        <w:gridCol w:w="2259"/>
      </w:tblGrid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77" w:type="dxa"/>
            <w:vAlign w:val="center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Критерий </w:t>
            </w:r>
          </w:p>
        </w:tc>
        <w:tc>
          <w:tcPr>
            <w:tcW w:w="6568" w:type="dxa"/>
            <w:vAlign w:val="center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</w:p>
        </w:tc>
        <w:tc>
          <w:tcPr>
            <w:tcW w:w="2259" w:type="dxa"/>
            <w:vAlign w:val="center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Оценка  (баллы)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Выполнение майских (2012 год) Указов Президента РФ</w:t>
            </w:r>
          </w:p>
        </w:tc>
      </w:tr>
      <w:tr w:rsidR="00F9164B" w:rsidRPr="00A32117" w:rsidTr="00500EE2">
        <w:trPr>
          <w:trHeight w:val="1899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положительная динамика успеваемости  в школе;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организация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несовершеннолетний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(и/или семья несовершеннолетнего)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снят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с учета в КДН и ЗП, ПДН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Внедрение современных образовательных технологий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использование педагогическим работником педагогических технологий, реализующих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системно-деятельностный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подход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положительная динамика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школьников: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мотивация учебной деятельности;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умение работать с разными видами учебных текстов;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умение организовывать самостоятельную учебную деятельность;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умение работать в малых группах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130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оценки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и предметных результатов осуществляется с использованием: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уровневого подхода;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иного вида оценивания, отличного от 5-бального подхода: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    бинарного оценивания;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    комплексного подхода (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и предметные результаты);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    инструментов оценки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умений учащихся;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    организации самооценки учащихся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Развитие системы поддержки сбора и анализа информ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 об индивидуальных образова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тельных достижениях  учащихся 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портфолио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учащегося, класса, в том числе 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электронное) 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его анализ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50 % учащихся имеют регулярно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обновляемое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порт-фолио;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75 % учащихся имеют регулярно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обновляемое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порт-фолио;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100 % учащихся класса имеют регулярно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обновляемое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разработана программа учебного/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внеучебного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курса, реализуемого с помощью дистанционного обучения: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для учащихся школы;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для учащихся других школ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ИКТ-оборудования</w:t>
            </w:r>
            <w:proofErr w:type="spellEnd"/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и сети Интернет на основании данных регионального мониторинга:</w:t>
            </w:r>
          </w:p>
          <w:p w:rsidR="00F9164B" w:rsidRPr="00A32117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достаточный уровень;</w:t>
            </w:r>
          </w:p>
          <w:p w:rsidR="00F9164B" w:rsidRPr="00A32117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высокий уровень</w:t>
            </w:r>
          </w:p>
        </w:tc>
        <w:tc>
          <w:tcPr>
            <w:tcW w:w="2259" w:type="dxa"/>
          </w:tcPr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журнала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текущие, промежуточные и итоговые оценки, темы уроков, домашнее задание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журнала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текущие, промежуточные и итоговые оценки, темы уроков, домашнее задание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сетевое взаимодействие через АИС с учащимися, родителями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Применение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временных психолого-педагогичес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ких технологий, обеспечивающих реализацию требований ФГОС ООО</w:t>
            </w:r>
          </w:p>
        </w:tc>
        <w:tc>
          <w:tcPr>
            <w:tcW w:w="6568" w:type="dxa"/>
          </w:tcPr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и распространение в профессиональной среде на школьном и муниципальном уровнях;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применение и распространение в профессиональной среде на краевом уровне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 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использование в собственной педагогической практике;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использование и распространение опыта в профессиональной среде 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</w:tcPr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 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2602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руководство научным обществом учащихся;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школьников в конференциях и конкурсах: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увеличение доли  участников по сравнению с предыдущим периодом;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Внедрение системы управления качеством образования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внедрения системы управления качеством </w:t>
            </w: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образования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участие в работе совета по качеству;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руководство советом по качеству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документов по системе управления качеством (</w:t>
            </w:r>
            <w:r w:rsidRPr="00A321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за каждый документ</w:t>
            </w: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соавторская разработка документа;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авторская разработка документа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журнала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текущие, промежуточные и итоговые оценки, темы уроков, домашнее задание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журнала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текущие, промежуточные и итоговые оценки, темы уроков, домашнее задание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сетевое взаимодействие через АИС с учащимися, родителями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Достижение эффектов и результатов внедрения ФГОС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 итогам ежегодного анкетирования родителей: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 уровень удовлетворенности результатами ФГОС составляет не менее 75% или имеет позитивную динамику;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уровень информированности родителей о реализации ФГОС не менее 75% или имеет позитивную динамику;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организован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совместный с родителями анализ 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результатов ФГОС;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обеспечено участие родителей в оценке образовательных результатов учащихся;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и др.);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совместно с родителями разработаны информационные продукты о результатах ФГОС (фильм, плакат, буклет, статья и др.)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Качество разработанной  рабочей программы учебного предмета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направленность на достижение предметных,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направленность на обеспечение контроля и оценки предметных и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направленность на реализацию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системно-деятель-ностного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части методики преподавания </w:t>
            </w:r>
          </w:p>
        </w:tc>
        <w:tc>
          <w:tcPr>
            <w:tcW w:w="2259" w:type="dxa"/>
          </w:tcPr>
          <w:p w:rsidR="00F9164B" w:rsidRDefault="00F9164B" w:rsidP="00500EE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9164B" w:rsidRPr="00A32117" w:rsidRDefault="00F9164B" w:rsidP="00500EE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Качество достигаемых образовательных результатов обучающихся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метапредметных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, личностных образовательных результатов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позитивная динамика освоения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универсальных учебных действий;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позитивная динамика числа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100 % охвата внеурочной деятельностью школьников,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обучающихся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 ФГОС общего образования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для организации внеурочной деятельности школьников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педагогическим работником разработана и реализуется программа внеурочной деятельности;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педагогическим работником обеспечивается стабильный состав учащихся или позитивная динамика охвата учащихся проводимыми занятиями внеурочной деятельностью;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педагогическим работником обеспечивается высокий уровень удовлетворенности родителей внеурочной деятельностью по данным опроса (анкетирования);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программа внеурочной деятельности реализуется с помощью нелинейного динамического расписания;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внеурочной деятельности реализуется через взаимодействие с социальными партнерами 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Проведение методических и иных мероприятий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рамках инновационной инфраструктуры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Эффективная деятельность педагогического работника по направлению деятельности инновационной площадки или  краевого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педагогического работника в составе рабочей группы по направлению инновационной деятельности;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педагогического работника в разработке и реализации программы стажерской практики;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обобщение и распространение успешного опыта по теме инновационной деятельности (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пилотного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проекта):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на муниципальном уровне;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на краевом уровне;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на федеральном уровне; 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материалы педагога размещены на сайте школы </w:t>
            </w:r>
          </w:p>
        </w:tc>
        <w:tc>
          <w:tcPr>
            <w:tcW w:w="2259" w:type="dxa"/>
          </w:tcPr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инновационным проектом 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Эффективная деятельность педагогического работника общеобразовательной организации, входящего в состав инновационной инфраструктуры системы образования Алтайского края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окружной центр поддержки применения ИКТ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сайт успешно функционирует, регулярно обновляется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не реже 2-3 раз в месяц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), на нем опубликована вся необходимая информация;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сайт успешно функционирует, регулярно обновляется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не реже 4-5 раз в месяц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), является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источником информационно-методи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ческих для учащихся, педагогов, способом обмена информацией и опытом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Предоставление ресурсов для обучения всех учащихся школьного округа (кадровых, материально-технических, информационно-методических</w:t>
            </w:r>
            <w:proofErr w:type="gramEnd"/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 др.) обеспечивающих создание условий,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соответствующих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ФГОС общего образования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информационно-методических ресурсов через АИС для обучения всех учащихся школьного округа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 в сетевых формах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20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осуществляет взаимодействие с дошкольными организациями: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участие педагога в совместных методических мероприятиях по вопросам преемственности;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проведение совместных мероприятий с дошкольниками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праздников, дней открытых дверей, концертов и др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.);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участие и проведение информационных мероприятий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собраний, встреч и др.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1 балл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415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совместных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для учащихся округа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 и проведении мероприятий для учащихся школьного округа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конференции, конкурсы, соревнования, выставки, сетевые проекты, в том числе дистанционные и др.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1 мероприятие в год;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2-3 мероприятия в год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840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выступление с опытом работы на методических мероприятиях школьного округа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семинары, конференции, круглые столы, мастер-классы и др.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1 мероприятие в год;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2-3 мероприятия в год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Соответствие результатов государственной итоговой аттестации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выпускников 9, 11 классов общеобразовательных организаций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форме ЕГЭ и ОГЭ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среднекраевым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показателям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Средний балл результатов ЕГЭ обучающихся по предмету в текущем учебном году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(методика расчета: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ср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= Σ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инд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инд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– индивидуальный тестовый балл каждого учащегося ОО за ЕГЭ по предмету в текущем году;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значение среднего балла по предмету выше среднего значения по муниципалитету;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среднего балла по предмету выше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среднекраевого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(методика расчета: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ср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= Σ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инд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инд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– индивидуальный балл каждого учащегося ОО за ОГЭ по предмету в текущем году;  </w:t>
            </w:r>
            <w:r w:rsidRPr="00A32117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значение среднего балла по предмету выше среднего значения по муниципалитету;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среднего по предмету выше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среднекраевого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6568" w:type="dxa"/>
          </w:tcPr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40 %-49 % обучающихся;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50 %-59 % обучающихся;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60 %-75 % обучающихся;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более 75 %  обучающихся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4 балла 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Увеличение доли учащихся, сдавших ЕГЭ по выбору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естественнонаучным дисциплинам (физика, химия, биология)</w:t>
            </w:r>
          </w:p>
        </w:tc>
      </w:tr>
      <w:tr w:rsidR="00F9164B" w:rsidRPr="00A32117" w:rsidTr="00500EE2">
        <w:trPr>
          <w:trHeight w:val="1066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Доля учащихся, сдавших ЕГЭ по выбору по естественнонаучным дисциплинам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физика, химия, биология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до  20 % выпускников;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21 %-49 % выпускников;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50 %-79 % выпускников;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80 % выпускников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4 балла 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Снижение доли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обучающихся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прошедших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государственную итоговую аттестацию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, прошедших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, прошедших государственную итоговую аттестацию по образовательным программам среднего общего образования 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Положительная динамика доли школьников, участвовавших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муниципальном туре всероссийской олимпиады школьников,</w:t>
            </w:r>
          </w:p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 региональном туре всероссийской олимпиады школьников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увеличение доли школьников, принявших участие в ВОШ: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в муниципальном этапе;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в региональном этапе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увеличение доли школьников, ставших победителями и призерами  в ВОШ: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в муниципальном этапе;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в региональном этапе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дистанционные конкурсы и марафоны по биологии, географии, математике;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региональная историко-краеведческая конференция школьников Алтайского края;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региональная олимпиада младших школьников «Вместе – к успеху!»;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краевой химический турнир «Индиго»;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летние учебно-тренировочные сборы по физике, химии, математике;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краевая олимпиада по робототехнике;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краевой конкурс для одаренных школьников и молодежи «Будущее Алтая»;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«ИКТО»;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краевой этап дельфийских игр;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краевой этап спортивных игр школьников «Президентские спортивные игры»;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до 40 %;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41 % и более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64B" w:rsidRPr="00A32117" w:rsidTr="00500EE2">
        <w:trPr>
          <w:trHeight w:val="1414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до 40 %;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41 % и более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педагогов в региональном конкурсе «ИКТО»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в очном туре краевого этапа;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получение диплома лауре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получение диплома победителя;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получение Гран-при конкурса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  <w:shd w:val="clear" w:color="auto" w:fill="auto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педагога в конкурсах профессионального мастерства: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«Учитель года Алтая»;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«Педагогический дебют»;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ублей);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ублей) 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краевой конкурс «Учитель здоровья»</w:t>
            </w:r>
          </w:p>
        </w:tc>
        <w:tc>
          <w:tcPr>
            <w:tcW w:w="6568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призовое место в муниципальном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победа в муниципальном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в краевом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призовое место в краевом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победа в краевом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призовое место на Всероссийском этапе конкурса;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победа на Всероссийском этапе конкурса</w:t>
            </w:r>
          </w:p>
          <w:p w:rsidR="00F9164B" w:rsidRPr="00A32117" w:rsidRDefault="00F9164B" w:rsidP="00500EE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0,5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6 баллов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  <w:shd w:val="clear" w:color="auto" w:fill="auto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  <w:shd w:val="clear" w:color="auto" w:fill="auto"/>
          </w:tcPr>
          <w:p w:rsidR="00F9164B" w:rsidRPr="00A32117" w:rsidRDefault="00F9164B" w:rsidP="0050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выступления в очной форме, презентации, мастер-классы и т.п.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«Учитель года Алтая»;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«Педагогический дебют»;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ублей);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ублей) 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краевой конкурс «Учитель здоровья»;</w:t>
            </w:r>
          </w:p>
        </w:tc>
        <w:tc>
          <w:tcPr>
            <w:tcW w:w="6568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муниципальном уровне: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для педагогических работников 1-3 общеобразовательных организаций;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для педагогических работников более 5 общеобразовательных 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 (краевые мероприятия);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всероссийском уровне</w:t>
            </w:r>
          </w:p>
        </w:tc>
        <w:tc>
          <w:tcPr>
            <w:tcW w:w="2259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6 баллов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  <w:shd w:val="clear" w:color="auto" w:fill="auto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  <w:shd w:val="clear" w:color="auto" w:fill="auto"/>
          </w:tcPr>
          <w:p w:rsidR="00F9164B" w:rsidRPr="00A32117" w:rsidRDefault="00F9164B" w:rsidP="0050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Привлечение педагога к работе в качестве эксперта, члена жюри</w:t>
            </w:r>
          </w:p>
        </w:tc>
        <w:tc>
          <w:tcPr>
            <w:tcW w:w="6568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 всероссийском уровне</w:t>
            </w:r>
          </w:p>
        </w:tc>
        <w:tc>
          <w:tcPr>
            <w:tcW w:w="2259" w:type="dxa"/>
            <w:shd w:val="clear" w:color="auto" w:fill="auto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Сохранение и укрепление здоровья школьников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социальных проектов с привлечением социальных партнеров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1 организации;    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2 организаций;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3 и бол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 организаций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школьников, занимающихся в школьных спортивных клубах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10 % - 15 %;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16 % - 20 %;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20 % и более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школьников, получающих 2-х </w:t>
            </w: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разовое горячее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питание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20 % - 30 %;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31 % - 40 %;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более 40%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1 балл 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образовательного процесса с использованием 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и программ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рекомендованных программ по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здоровьесбережению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(«Здоровье» под ред. В.Н. Касаткина, «Разговор о правильном питании» и др.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авторской программы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профилактической, </w:t>
            </w:r>
            <w:proofErr w:type="spellStart"/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здоровьесберегающей</w:t>
            </w:r>
            <w:proofErr w:type="spell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A32117" w:rsidTr="00500EE2">
        <w:trPr>
          <w:trHeight w:val="153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Эффективная деятельность педагога в развитии инклюзивного образования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детей с ОВЗ в проведение воспитательных, культурно-развлекательных, спортивных </w:t>
            </w:r>
            <w:proofErr w:type="spellStart"/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ме-роприятий</w:t>
            </w:r>
            <w:proofErr w:type="spellEnd"/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, их результативность;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мастер-классов по организации коррекционно-образовательной деятельности в условиях  инклюзивного образования;</w:t>
            </w:r>
          </w:p>
          <w:p w:rsidR="00F9164B" w:rsidRPr="00A32117" w:rsidRDefault="00F9164B" w:rsidP="00500EE2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A32117" w:rsidTr="00500EE2">
        <w:trPr>
          <w:trHeight w:val="153"/>
        </w:trPr>
        <w:tc>
          <w:tcPr>
            <w:tcW w:w="15336" w:type="dxa"/>
            <w:gridSpan w:val="4"/>
          </w:tcPr>
          <w:p w:rsidR="00F9164B" w:rsidRPr="00A32117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Внедрение системы ППМС помощи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обучающимся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испытывающим трудности в обучении, воспитании и развитии</w:t>
            </w:r>
          </w:p>
        </w:tc>
      </w:tr>
      <w:tr w:rsidR="00F9164B" w:rsidRPr="00A32117" w:rsidTr="00500EE2">
        <w:trPr>
          <w:trHeight w:val="1414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Эффективное 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по итогам динамического контроля развития обучающегося: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отсутствие отрицательной динамики;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наличие позитивной динамики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A32117" w:rsidTr="00500EE2">
        <w:trPr>
          <w:trHeight w:val="3682"/>
        </w:trPr>
        <w:tc>
          <w:tcPr>
            <w:tcW w:w="633" w:type="dxa"/>
          </w:tcPr>
          <w:p w:rsidR="00F9164B" w:rsidRPr="00A32117" w:rsidRDefault="00F9164B" w:rsidP="00500EE2">
            <w:pPr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Эффективное участие педагогического работника в реализации комплекса мероприятий, направленных на решение психологических проблем обучающихся</w:t>
            </w:r>
          </w:p>
        </w:tc>
        <w:tc>
          <w:tcPr>
            <w:tcW w:w="6568" w:type="dxa"/>
          </w:tcPr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A32117">
              <w:rPr>
                <w:rFonts w:ascii="Times New Roman" w:eastAsia="Times New Roman" w:hAnsi="Times New Roman" w:cs="Times New Roman"/>
                <w:i/>
                <w:lang w:eastAsia="ru-RU"/>
              </w:rPr>
              <w:t>анкетирования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стабильного состава </w:t>
            </w: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, посещающих коррекционно-развивающие психолого-педагогические занятия;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составление и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еализация коррекционно-развиваю</w:t>
            </w: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щей психолого-педагогической программы, утвержденной и согласованной в установленной порядке;</w:t>
            </w:r>
            <w:proofErr w:type="gramEnd"/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наличие системы работы по повышению психолого-педагогической компетентности педагогов: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разовые консультации и мероприятия, не менее 1 раза в месяц;</w:t>
            </w:r>
          </w:p>
          <w:p w:rsidR="00F9164B" w:rsidRPr="00A32117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 xml:space="preserve">     еженедельно, не реже 1-2 раза</w:t>
            </w:r>
          </w:p>
        </w:tc>
        <w:tc>
          <w:tcPr>
            <w:tcW w:w="2259" w:type="dxa"/>
          </w:tcPr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A32117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11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</w:tbl>
    <w:p w:rsidR="00F9164B" w:rsidRDefault="00F9164B" w:rsidP="00F9164B"/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64B" w:rsidRDefault="00F9164B" w:rsidP="00F91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4B" w:rsidRPr="003C1B7A" w:rsidRDefault="00F9164B" w:rsidP="00F91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A0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31A07" w:rsidRPr="003C1B7A" w:rsidRDefault="00C31A07" w:rsidP="00F91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4B" w:rsidRPr="00C31A07" w:rsidRDefault="00F9164B" w:rsidP="00F9164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распределения средств </w:t>
      </w:r>
      <w:r w:rsidRPr="00C3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стимулирование инновационной деятельности </w:t>
      </w:r>
      <w:r w:rsidRPr="00C3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заместителей директоров общеобразовательных организаций</w:t>
      </w:r>
      <w:r w:rsidRPr="00C31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A0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региональными инновационными площадками</w:t>
      </w:r>
      <w:r w:rsidRPr="00C3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образования Алтайского края </w:t>
      </w:r>
    </w:p>
    <w:p w:rsidR="00F9164B" w:rsidRPr="009076EC" w:rsidRDefault="00F9164B" w:rsidP="00F9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5081" w:type="dxa"/>
        <w:tblCellMar>
          <w:left w:w="0" w:type="dxa"/>
          <w:right w:w="0" w:type="dxa"/>
        </w:tblCellMar>
        <w:tblLook w:val="04A0"/>
      </w:tblPr>
      <w:tblGrid>
        <w:gridCol w:w="1283"/>
        <w:gridCol w:w="4070"/>
        <w:gridCol w:w="7279"/>
        <w:gridCol w:w="2449"/>
      </w:tblGrid>
      <w:tr w:rsidR="00F9164B" w:rsidRPr="008844D8" w:rsidTr="00500EE2">
        <w:trPr>
          <w:trHeight w:val="9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Оценка (баллы)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Деятельность заместителя руководителя в организации сетевого взаимодействия в рамках школьного округа (для базовой школы)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 разработку и наличие 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ежегодно анализирует работу школьного округа;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 формирование ежегодного плана работы школьного округа;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организует информационное сопровождение деятельности школьного округа: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на сайте базовой школы размещены договор, анализ и план работы;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на сайте базовой школы представлена информация о проведении мероприятий в рамках школьного округа;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1 балл 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2 балла 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Организация заместителем директора взаимодействия общеобразовательной организации в рамках школьного округа 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планирует и обеспечивает взаимодействие с дошкольными организациями: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систематическое проведение совместных методических мероприятий по вопросам преемственности;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проведение совместных мероприятий с дошкольниками (</w:t>
            </w:r>
            <w:r w:rsidRPr="008844D8">
              <w:rPr>
                <w:rFonts w:ascii="Times New Roman" w:eastAsia="Times New Roman" w:hAnsi="Times New Roman" w:cs="Times New Roman"/>
                <w:i/>
                <w:lang w:eastAsia="ru-RU"/>
              </w:rPr>
              <w:t>праздников, дней открытых дверей, концертов и др.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проведение информационных мероприятий (</w:t>
            </w:r>
            <w:r w:rsidRPr="008844D8">
              <w:rPr>
                <w:rFonts w:ascii="Times New Roman" w:eastAsia="Times New Roman" w:hAnsi="Times New Roman" w:cs="Times New Roman"/>
                <w:i/>
                <w:lang w:eastAsia="ru-RU"/>
              </w:rPr>
              <w:t>собраний, встреч и др.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) для родителей воспитанников дошкольных организаций 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организует реализацию программ в группах кратковременного пребывания;</w:t>
            </w:r>
          </w:p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организаует</w:t>
            </w:r>
            <w:proofErr w:type="spell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детского сада как структурного подразделения школы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1 балл 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C31A07" w:rsidRPr="00C31A07" w:rsidRDefault="00C31A07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заместителя директора в организации методической работы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организует и проводит методические мероприятия школьного округа (</w:t>
            </w:r>
            <w:r w:rsidRPr="008844D8">
              <w:rPr>
                <w:rFonts w:ascii="Times New Roman" w:eastAsia="Times New Roman" w:hAnsi="Times New Roman" w:cs="Times New Roman"/>
                <w:i/>
                <w:lang w:eastAsia="ru-RU"/>
              </w:rPr>
              <w:t>семинары, конференции, круглые столы, мастер-классы и др.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1 мероприятие в год;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2-3 мероприятия в год;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 участие коллектива в проведении методических мероприятий школьного округа;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осуществляет руководство методическим объединением или творческой группой школьного округа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Деятельность заместителя директора в организации совместных мероприятий для учащихся округа или муниципалитета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организует и проводит мероприятия для учащихся школьного округа (</w:t>
            </w:r>
            <w:r w:rsidRPr="008844D8">
              <w:rPr>
                <w:rFonts w:ascii="Times New Roman" w:eastAsia="Times New Roman" w:hAnsi="Times New Roman" w:cs="Times New Roman"/>
                <w:i/>
                <w:lang w:eastAsia="ru-RU"/>
              </w:rPr>
              <w:t>конференции, конкурсы, соревнования, выставки, сетевые проекты, в том числе дистанционные и др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1 мероприятие в год;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2-3 мероприятия в год;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 участие школьников в проведении мероприятий для учащихся школьного округа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Деятельность заместителя руководителя по обеспечению ежедневного подвоза и обучения учащихся из других населенных пунктов школьного округа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обеспечивает безопасность подвоза и организацию обучения </w:t>
            </w:r>
          </w:p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из 1 населенного пункта;</w:t>
            </w:r>
          </w:p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из 2-3 населенных пунктов;</w:t>
            </w:r>
          </w:p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из 4-5 населенных пунктов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Деятельность заместителя руководителя по обеспечению условий для обучения школьников в филиалах, расположенных в других населенных пунктах школьного округа (</w:t>
            </w:r>
            <w:r w:rsidRPr="008844D8">
              <w:rPr>
                <w:rFonts w:ascii="Times New Roman" w:eastAsia="Times New Roman" w:hAnsi="Times New Roman" w:cs="Times New Roman"/>
                <w:i/>
                <w:lang w:eastAsia="ru-RU"/>
              </w:rPr>
              <w:t>за каждый филиал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 условия и организацию обучения учащихся в филиалах, реализующих программы:</w:t>
            </w:r>
          </w:p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начального общего образования;</w:t>
            </w:r>
          </w:p>
          <w:p w:rsidR="00F9164B" w:rsidRPr="008844D8" w:rsidRDefault="00F9164B" w:rsidP="00500EE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начального и основного общего образования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балла </w:t>
            </w: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3 балла </w:t>
            </w:r>
          </w:p>
        </w:tc>
      </w:tr>
      <w:tr w:rsidR="00F9164B" w:rsidRPr="008844D8" w:rsidTr="00500EE2">
        <w:trPr>
          <w:trHeight w:val="10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Деятельность заместителя руководителя по обеспечению условий для реализации образовательных программ, в том числе программ внеурочной деятельности, в сетевых формах, в том числе с помощью дистанционных технологий (основные и ресурсные организации)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 разработку совместно реализуемой образовательной программы (части программы):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1 рабочая программа; 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2-3 рабочие программы;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обеспечивает: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разработку и утверждение договора о сетевой форме реализации образовательной программы;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внесение изменений в локальные акты школы;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формирование классов, групп учащихся, обучающихся в сетевой форме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подвоз учащихся или педагогов на занятия в сетевых формах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2-3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Эффективная деятельность заместителя директора в научно-педагогическом сопровождении инновационных процессов в общеобразовательной организации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обобщение и предоставление результатов научно-педагогической деятельности в виде диссертационного исследования по теме инновационной деятельности общеобразовательного учреждения;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предоставление результатов научно-педагогической деятельности в виде публикаций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школьном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муниципальном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краевом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федеральном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8844D8" w:rsidRDefault="00F9164B" w:rsidP="00500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заместителя руководителя по организации и проведению мероприятий, направленных на диссеминацию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опыта работы педагогических работников-победителей конкурсов профессионального мастерства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«Учитель года Алтая»;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«Педагогический дебют»;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ублей);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ублей) 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краевой конкурс профессионального 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мастерства классных руководителей «Самый классный </w:t>
            </w:r>
            <w:proofErr w:type="spellStart"/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краевой конкурс «Учитель здоровья»;</w:t>
            </w:r>
          </w:p>
          <w:p w:rsidR="00F9164B" w:rsidRPr="008844D8" w:rsidRDefault="00F9164B" w:rsidP="0050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8844D8">
              <w:rPr>
                <w:rFonts w:ascii="Times New Roman" w:eastAsia="Times New Roman" w:hAnsi="Times New Roman" w:cs="Times New Roman"/>
                <w:i/>
                <w:lang w:eastAsia="ru-RU"/>
              </w:rPr>
              <w:t>для педагогов дополнительного образования детей общеобразовательных организаций</w:t>
            </w: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муниципальном уровне: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для педагогических работников 1-3 общеобразовательных организаций;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для педагогических работников более 5 общеобразовательных организаций);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 (краевые мероприятия);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на всероссийском уровне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6 баллов</w:t>
            </w:r>
          </w:p>
        </w:tc>
      </w:tr>
      <w:tr w:rsidR="00F9164B" w:rsidRPr="008844D8" w:rsidTr="00500EE2">
        <w:trPr>
          <w:trHeight w:val="5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Эффективная деятельность заместителя директора в организации </w:t>
            </w:r>
            <w:proofErr w:type="spell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ППМС-помощи</w:t>
            </w:r>
            <w:proofErr w:type="spell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, испытывающим трудности в освоении общеобразовательных программ, развитии и социальной адаптации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, нуждающихся в </w:t>
            </w:r>
            <w:proofErr w:type="spellStart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ППМС-помощи</w:t>
            </w:r>
            <w:proofErr w:type="spellEnd"/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, получивших ее: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50 % - 74 %;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 xml:space="preserve">     от 75 % и выше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9164B" w:rsidRPr="008844D8" w:rsidRDefault="00F9164B" w:rsidP="0050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4D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</w:tbl>
    <w:p w:rsidR="00F9164B" w:rsidRPr="009076EC" w:rsidRDefault="00F9164B" w:rsidP="00F9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val="en-US" w:eastAsia="ru-RU"/>
        </w:rPr>
      </w:pPr>
    </w:p>
    <w:p w:rsidR="00F9164B" w:rsidRPr="009076EC" w:rsidRDefault="00F9164B" w:rsidP="00F9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  <w:lang w:val="en-US" w:eastAsia="ru-RU"/>
        </w:rPr>
      </w:pPr>
    </w:p>
    <w:p w:rsidR="00C31A07" w:rsidRDefault="00C31A07">
      <w:r>
        <w:br w:type="page"/>
      </w:r>
    </w:p>
    <w:p w:rsidR="00C31A07" w:rsidRPr="00432C10" w:rsidRDefault="00C31A07" w:rsidP="00C31A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32C10" w:rsidRPr="00432C10">
        <w:rPr>
          <w:rFonts w:ascii="Times New Roman" w:hAnsi="Times New Roman" w:cs="Times New Roman"/>
          <w:b/>
          <w:sz w:val="28"/>
          <w:szCs w:val="28"/>
        </w:rPr>
        <w:t>3</w:t>
      </w:r>
    </w:p>
    <w:p w:rsidR="00C31A07" w:rsidRPr="00C31A07" w:rsidRDefault="00C31A07" w:rsidP="00C3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07">
        <w:rPr>
          <w:rFonts w:ascii="Times New Roman" w:hAnsi="Times New Roman" w:cs="Times New Roman"/>
          <w:b/>
          <w:sz w:val="28"/>
          <w:szCs w:val="28"/>
        </w:rPr>
        <w:t>Отчет образовательной организации</w:t>
      </w:r>
    </w:p>
    <w:p w:rsidR="00C31A07" w:rsidRPr="00C31A07" w:rsidRDefault="00C31A07" w:rsidP="00C31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07" w:rsidRPr="00C31A07" w:rsidRDefault="00C31A07" w:rsidP="00C3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07">
        <w:rPr>
          <w:rFonts w:ascii="Times New Roman" w:hAnsi="Times New Roman" w:cs="Times New Roman"/>
          <w:b/>
          <w:sz w:val="28"/>
          <w:szCs w:val="28"/>
        </w:rPr>
        <w:t>(полное название)</w:t>
      </w:r>
    </w:p>
    <w:p w:rsidR="00C31A07" w:rsidRPr="00C31A07" w:rsidRDefault="00C31A07" w:rsidP="00C3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07">
        <w:rPr>
          <w:rFonts w:ascii="Times New Roman" w:hAnsi="Times New Roman" w:cs="Times New Roman"/>
          <w:b/>
          <w:sz w:val="28"/>
          <w:szCs w:val="28"/>
        </w:rPr>
        <w:t>Об эффективности использования инновационного фонда</w:t>
      </w:r>
    </w:p>
    <w:tbl>
      <w:tblPr>
        <w:tblW w:w="1527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5251"/>
        <w:gridCol w:w="1843"/>
        <w:gridCol w:w="1834"/>
        <w:gridCol w:w="1685"/>
        <w:gridCol w:w="1699"/>
        <w:gridCol w:w="2117"/>
      </w:tblGrid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ind w:left="1339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Направление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Максималь</w:t>
            </w:r>
            <w:r>
              <w:rPr>
                <w:rStyle w:val="FontStyle22"/>
              </w:rPr>
              <w:softHyphen/>
              <w:t>ная сумма</w:t>
            </w:r>
          </w:p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баллов по на</w:t>
            </w:r>
            <w:r>
              <w:rPr>
                <w:rStyle w:val="FontStyle22"/>
              </w:rPr>
              <w:softHyphen/>
              <w:t>правлению (план)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Набранная сумма баллов по направле</w:t>
            </w:r>
            <w:r>
              <w:rPr>
                <w:rStyle w:val="FontStyle22"/>
              </w:rPr>
              <w:softHyphen/>
              <w:t>нию</w:t>
            </w:r>
          </w:p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(результат)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Эффектив</w:t>
            </w:r>
            <w:r>
              <w:rPr>
                <w:rStyle w:val="FontStyle22"/>
              </w:rPr>
              <w:softHyphen/>
              <w:t>ность ре</w:t>
            </w:r>
            <w:r>
              <w:rPr>
                <w:rStyle w:val="FontStyle22"/>
              </w:rPr>
              <w:softHyphen/>
              <w:t>зультатов по направле</w:t>
            </w:r>
            <w:r>
              <w:rPr>
                <w:rStyle w:val="FontStyle22"/>
              </w:rPr>
              <w:softHyphen/>
              <w:t>нию, 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Полученные эффекты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rPr>
                <w:rStyle w:val="FontStyle22"/>
              </w:rPr>
            </w:pPr>
            <w:r>
              <w:rPr>
                <w:rStyle w:val="FontStyle22"/>
              </w:rPr>
              <w:t xml:space="preserve">Причины, по </w:t>
            </w:r>
            <w:proofErr w:type="gramStart"/>
            <w:r>
              <w:rPr>
                <w:rStyle w:val="FontStyle22"/>
              </w:rPr>
              <w:t>которым</w:t>
            </w:r>
            <w:proofErr w:type="gramEnd"/>
            <w:r>
              <w:rPr>
                <w:rStyle w:val="FontStyle22"/>
              </w:rPr>
              <w:t xml:space="preserve"> не достигнут уро</w:t>
            </w:r>
            <w:r>
              <w:rPr>
                <w:rStyle w:val="FontStyle22"/>
              </w:rPr>
              <w:softHyphen/>
              <w:t>вень эффектив</w:t>
            </w:r>
            <w:r>
              <w:rPr>
                <w:rStyle w:val="FontStyle22"/>
              </w:rPr>
              <w:softHyphen/>
              <w:t>ности</w:t>
            </w: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ind w:left="2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ind w:left="247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ind w:firstLine="10"/>
              <w:rPr>
                <w:rStyle w:val="FontStyle22"/>
              </w:rPr>
            </w:pPr>
            <w:r>
              <w:rPr>
                <w:rStyle w:val="FontStyle22"/>
              </w:rPr>
              <w:t>Выполнение майских (2012 год) Указов Президента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4"/>
              <w:widowControl/>
              <w:rPr>
                <w:rStyle w:val="FontStyle23"/>
                <w:vertAlign w:val="superscript"/>
              </w:rPr>
            </w:pPr>
            <w:r>
              <w:rPr>
                <w:rStyle w:val="FontStyle23"/>
                <w:vertAlign w:val="superscript"/>
              </w:rPr>
              <w:t>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12" w:lineRule="exact"/>
              <w:ind w:firstLine="19"/>
              <w:rPr>
                <w:rStyle w:val="FontStyle22"/>
              </w:rPr>
            </w:pPr>
            <w:r>
              <w:rPr>
                <w:rStyle w:val="FontStyle22"/>
              </w:rPr>
              <w:t>Увеличение доли педагогов, имеющих первую и высшую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ind w:right="1915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 xml:space="preserve">Внедрение </w:t>
            </w:r>
            <w:proofErr w:type="spellStart"/>
            <w:r>
              <w:rPr>
                <w:rStyle w:val="FontStyle22"/>
              </w:rPr>
              <w:t>Профставдарта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17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Внедрение системы управления качеством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Создание и эффективная работа меж</w:t>
            </w:r>
            <w:r>
              <w:rPr>
                <w:rStyle w:val="FontStyle22"/>
              </w:rPr>
              <w:softHyphen/>
              <w:t>школьных профессиональных объедине</w:t>
            </w:r>
            <w:r>
              <w:rPr>
                <w:rStyle w:val="FontStyle22"/>
              </w:rPr>
              <w:softHyphen/>
              <w:t>ний учителей школьного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 xml:space="preserve">Положительная динамика доли </w:t>
            </w:r>
            <w:proofErr w:type="gramStart"/>
            <w:r>
              <w:rPr>
                <w:rStyle w:val="FontStyle22"/>
              </w:rPr>
              <w:t>обучаю</w:t>
            </w:r>
            <w:r>
              <w:rPr>
                <w:rStyle w:val="FontStyle22"/>
              </w:rPr>
              <w:softHyphen/>
              <w:t>щихся</w:t>
            </w:r>
            <w:proofErr w:type="gramEnd"/>
            <w:r>
              <w:rPr>
                <w:rStyle w:val="FontStyle22"/>
              </w:rPr>
              <w:t>, показавших на государственной итоговой аттестации результат, превы</w:t>
            </w:r>
            <w:r>
              <w:rPr>
                <w:rStyle w:val="FontStyle22"/>
              </w:rPr>
              <w:softHyphen/>
              <w:t xml:space="preserve">шающий </w:t>
            </w:r>
            <w:proofErr w:type="spellStart"/>
            <w:r>
              <w:rPr>
                <w:rStyle w:val="FontStyle22"/>
              </w:rPr>
              <w:t>среднекраевое</w:t>
            </w:r>
            <w:proofErr w:type="spellEnd"/>
            <w:r>
              <w:rPr>
                <w:rStyle w:val="FontStyle22"/>
              </w:rPr>
              <w:t xml:space="preserve"> значение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Увеличение доли учащихся, сдавших ЕГЭ по выбору по естественнонаучным дисци</w:t>
            </w:r>
            <w:r>
              <w:rPr>
                <w:rStyle w:val="FontStyle22"/>
              </w:rPr>
              <w:softHyphen/>
              <w:t>плинам (физика, химия, биология)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Pr="003B60AD" w:rsidRDefault="00C31A07" w:rsidP="009E5031">
            <w:pPr>
              <w:pStyle w:val="Style13"/>
              <w:rPr>
                <w:rStyle w:val="FontStyle22"/>
              </w:rPr>
            </w:pPr>
            <w:r w:rsidRPr="003B60AD">
              <w:rPr>
                <w:rStyle w:val="FontStyle22"/>
              </w:rPr>
              <w:t>I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Pr="003B60AD" w:rsidRDefault="00C31A07" w:rsidP="009E5031">
            <w:pPr>
              <w:pStyle w:val="Style15"/>
              <w:rPr>
                <w:rStyle w:val="FontStyle22"/>
              </w:rPr>
            </w:pPr>
            <w:r w:rsidRPr="003B60AD">
              <w:rPr>
                <w:rStyle w:val="FontStyle22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Pr="003B60AD" w:rsidRDefault="00C31A07" w:rsidP="009E5031">
            <w:pPr>
              <w:pStyle w:val="Style15"/>
              <w:rPr>
                <w:rStyle w:val="FontStyle22"/>
              </w:rPr>
            </w:pPr>
            <w:r w:rsidRPr="003B60AD">
              <w:rPr>
                <w:rStyle w:val="FontStyle22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Pr="003B60AD" w:rsidRDefault="00C31A07" w:rsidP="009E5031">
            <w:pPr>
              <w:pStyle w:val="Style15"/>
              <w:rPr>
                <w:rStyle w:val="FontStyle22"/>
              </w:rPr>
            </w:pPr>
            <w:r w:rsidRPr="003B60AD">
              <w:rPr>
                <w:rStyle w:val="FontStyle22"/>
              </w:rPr>
              <w:t>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Pr="003B60AD" w:rsidRDefault="00C31A07" w:rsidP="009E5031">
            <w:pPr>
              <w:pStyle w:val="Style15"/>
              <w:rPr>
                <w:rStyle w:val="FontStyle22"/>
              </w:rPr>
            </w:pPr>
            <w:r w:rsidRPr="003B60AD">
              <w:rPr>
                <w:rStyle w:val="FontStyle22"/>
              </w:rPr>
              <w:t>7</w:t>
            </w: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 xml:space="preserve">Снижение доли </w:t>
            </w:r>
            <w:proofErr w:type="gramStart"/>
            <w:r>
              <w:rPr>
                <w:rStyle w:val="FontStyle22"/>
              </w:rPr>
              <w:t>обучающихся</w:t>
            </w:r>
            <w:proofErr w:type="gramEnd"/>
            <w:r>
              <w:rPr>
                <w:rStyle w:val="FontStyle22"/>
              </w:rPr>
              <w:t>, не прошед</w:t>
            </w:r>
            <w:r>
              <w:rPr>
                <w:rStyle w:val="FontStyle22"/>
              </w:rPr>
              <w:softHyphen/>
              <w:t>ших государственную итоговую аттеста</w:t>
            </w:r>
            <w:r>
              <w:rPr>
                <w:rStyle w:val="FontStyle22"/>
              </w:rPr>
              <w:softHyphen/>
              <w:t>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Положительная динамика доли старше</w:t>
            </w:r>
            <w:r>
              <w:rPr>
                <w:rStyle w:val="FontStyle22"/>
              </w:rPr>
              <w:softHyphen/>
              <w:t>классников (10-11 классы), обучающихся по профильным образовательным про</w:t>
            </w:r>
            <w:r>
              <w:rPr>
                <w:rStyle w:val="FontStyle22"/>
              </w:rPr>
              <w:softHyphen/>
              <w:t>граммам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Положительная динамика доли школьни</w:t>
            </w:r>
            <w:r>
              <w:rPr>
                <w:rStyle w:val="FontStyle22"/>
              </w:rPr>
              <w:softHyphen/>
              <w:t>ков, участвовавших в региональном туре</w:t>
            </w:r>
          </w:p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(ВОШ)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Развитие различных моделей сетевого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45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 w:rsidRPr="003B60AD">
              <w:rPr>
                <w:rStyle w:val="FontStyle24"/>
                <w:sz w:val="28"/>
                <w:szCs w:val="28"/>
              </w:rPr>
              <w:t xml:space="preserve">Эффективная </w:t>
            </w:r>
            <w:r>
              <w:rPr>
                <w:rStyle w:val="FontStyle22"/>
              </w:rPr>
              <w:t xml:space="preserve">деятельность </w:t>
            </w:r>
            <w:proofErr w:type="spellStart"/>
            <w:r w:rsidRPr="003B60AD">
              <w:rPr>
                <w:rStyle w:val="FontStyle24"/>
                <w:sz w:val="28"/>
                <w:szCs w:val="28"/>
              </w:rPr>
              <w:t>оощеоиразова-</w:t>
            </w:r>
            <w:r>
              <w:rPr>
                <w:rStyle w:val="FontStyle22"/>
              </w:rPr>
              <w:t>тельных</w:t>
            </w:r>
            <w:proofErr w:type="spellEnd"/>
            <w:r>
              <w:rPr>
                <w:rStyle w:val="FontStyle22"/>
              </w:rPr>
              <w:t xml:space="preserve"> организаций муниципального района/городского округа, входящих в Банк лучших практик, участвующих в реа</w:t>
            </w:r>
            <w:r>
              <w:rPr>
                <w:rStyle w:val="FontStyle22"/>
              </w:rPr>
              <w:softHyphen/>
              <w:t>лизации ФГОС основного общего образо</w:t>
            </w:r>
            <w:r>
              <w:rPr>
                <w:rStyle w:val="FontStyle22"/>
              </w:rPr>
              <w:softHyphen/>
              <w:t>вания в опережающем режиме, исполь</w:t>
            </w:r>
            <w:r>
              <w:rPr>
                <w:rStyle w:val="FontStyle22"/>
              </w:rPr>
              <w:softHyphen/>
              <w:t>зующих дистанционные образовательные технологии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39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 xml:space="preserve">Снижение доли </w:t>
            </w:r>
            <w:proofErr w:type="gramStart"/>
            <w:r>
              <w:rPr>
                <w:rStyle w:val="FontStyle22"/>
              </w:rPr>
              <w:t>обучающихся</w:t>
            </w:r>
            <w:proofErr w:type="gramEnd"/>
            <w:r>
              <w:rPr>
                <w:rStyle w:val="FontStyle22"/>
              </w:rPr>
              <w:t>, испыты</w:t>
            </w:r>
            <w:r>
              <w:rPr>
                <w:rStyle w:val="FontStyle22"/>
              </w:rPr>
              <w:softHyphen/>
              <w:t>вающих трудности в социальной адапта</w:t>
            </w:r>
            <w:r>
              <w:rPr>
                <w:rStyle w:val="FontStyle22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  <w:tr w:rsidR="00C31A07" w:rsidTr="009E5031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Pr="003B60AD" w:rsidRDefault="00C31A07" w:rsidP="009E5031">
            <w:pPr>
              <w:pStyle w:val="Style13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0"/>
              <w:widowControl/>
              <w:spacing w:line="302" w:lineRule="exact"/>
              <w:ind w:left="10" w:hanging="10"/>
              <w:rPr>
                <w:rStyle w:val="FontStyle22"/>
              </w:rPr>
            </w:pPr>
            <w:r>
              <w:rPr>
                <w:rStyle w:val="FontStyle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3"/>
              <w:rPr>
                <w:rStyle w:val="FontStyle22"/>
              </w:rPr>
            </w:pPr>
            <w:r>
              <w:rPr>
                <w:rStyle w:val="FontStyle22"/>
              </w:rPr>
              <w:t>205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07" w:rsidRDefault="00C31A07" w:rsidP="009E5031">
            <w:pPr>
              <w:pStyle w:val="Style15"/>
              <w:widowControl/>
            </w:pPr>
          </w:p>
        </w:tc>
      </w:tr>
    </w:tbl>
    <w:p w:rsidR="00C31A07" w:rsidRDefault="00C31A07" w:rsidP="00C31A07">
      <w:pPr>
        <w:jc w:val="center"/>
      </w:pPr>
    </w:p>
    <w:p w:rsidR="00C31A07" w:rsidRDefault="00C31A07" w:rsidP="00C31A07">
      <w:pPr>
        <w:pStyle w:val="Style8"/>
        <w:widowControl/>
        <w:tabs>
          <w:tab w:val="left" w:leader="underscore" w:pos="4157"/>
        </w:tabs>
        <w:ind w:right="10752"/>
        <w:rPr>
          <w:rStyle w:val="FontStyle22"/>
        </w:rPr>
      </w:pPr>
      <w:proofErr w:type="gramStart"/>
      <w:r>
        <w:rPr>
          <w:rStyle w:val="FontStyle22"/>
        </w:rPr>
        <w:lastRenderedPageBreak/>
        <w:t>С-</w:t>
      </w:r>
      <w:proofErr w:type="gramEnd"/>
      <w:r>
        <w:rPr>
          <w:rStyle w:val="FontStyle22"/>
        </w:rPr>
        <w:t xml:space="preserve"> целевая эффективность (%)</w:t>
      </w:r>
      <w:r>
        <w:rPr>
          <w:rStyle w:val="FontStyle22"/>
        </w:rPr>
        <w:br/>
        <w:t>Р- эффективность результатов (%)</w:t>
      </w:r>
      <w:r>
        <w:rPr>
          <w:rStyle w:val="FontStyle22"/>
        </w:rPr>
        <w:br/>
      </w:r>
      <w:r>
        <w:rPr>
          <w:rStyle w:val="FontStyle22"/>
          <w:lang w:val="en-US"/>
        </w:rPr>
        <w:t>F</w:t>
      </w:r>
      <w:r w:rsidRPr="00C9378E">
        <w:rPr>
          <w:rStyle w:val="FontStyle22"/>
        </w:rPr>
        <w:t xml:space="preserve">- </w:t>
      </w:r>
      <w:r>
        <w:rPr>
          <w:rStyle w:val="FontStyle22"/>
        </w:rPr>
        <w:t xml:space="preserve">общая эффективность (%) </w:t>
      </w:r>
      <w:r>
        <w:rPr>
          <w:rStyle w:val="FontStyle22"/>
        </w:rPr>
        <w:tab/>
      </w:r>
    </w:p>
    <w:p w:rsidR="00C31A07" w:rsidRDefault="00C31A07" w:rsidP="00C31A07">
      <w:pPr>
        <w:pStyle w:val="Style8"/>
        <w:widowControl/>
        <w:tabs>
          <w:tab w:val="left" w:leader="underscore" w:pos="4157"/>
        </w:tabs>
        <w:ind w:right="10752"/>
        <w:rPr>
          <w:rStyle w:val="FontStyle22"/>
        </w:rPr>
      </w:pPr>
    </w:p>
    <w:p w:rsidR="00C31A07" w:rsidRDefault="00C31A07" w:rsidP="00C31A07">
      <w:pPr>
        <w:pStyle w:val="Style5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Инновационная деятельность образовательной организации - </w:t>
      </w:r>
      <w:proofErr w:type="gramStart"/>
      <w:r>
        <w:rPr>
          <w:rStyle w:val="FontStyle22"/>
        </w:rPr>
        <w:t>эффективна</w:t>
      </w:r>
      <w:proofErr w:type="gramEnd"/>
      <w:r>
        <w:rPr>
          <w:rStyle w:val="FontStyle22"/>
        </w:rPr>
        <w:t xml:space="preserve"> / не эффективна</w:t>
      </w:r>
    </w:p>
    <w:p w:rsidR="00C31A07" w:rsidRDefault="00C31A07" w:rsidP="00C31A07">
      <w:pPr>
        <w:pStyle w:val="Style4"/>
        <w:widowControl/>
        <w:ind w:left="7790"/>
        <w:rPr>
          <w:rStyle w:val="FontStyle25"/>
        </w:rPr>
      </w:pPr>
      <w:r>
        <w:rPr>
          <w:rStyle w:val="FontStyle25"/>
        </w:rPr>
        <w:t>(</w:t>
      </w:r>
      <w:proofErr w:type="spellStart"/>
      <w:r>
        <w:rPr>
          <w:rStyle w:val="FontStyle25"/>
        </w:rPr>
        <w:t>подчеркнутъ</w:t>
      </w:r>
      <w:proofErr w:type="spellEnd"/>
      <w:r>
        <w:rPr>
          <w:rStyle w:val="FontStyle25"/>
        </w:rPr>
        <w:t>/</w:t>
      </w:r>
      <w:proofErr w:type="spellStart"/>
      <w:r>
        <w:rPr>
          <w:rStyle w:val="FontStyle25"/>
        </w:rPr>
        <w:t>вьщелить</w:t>
      </w:r>
      <w:proofErr w:type="spellEnd"/>
      <w:r>
        <w:rPr>
          <w:rStyle w:val="FontStyle25"/>
        </w:rPr>
        <w:t>)</w:t>
      </w:r>
    </w:p>
    <w:p w:rsidR="00C31A07" w:rsidRDefault="00C31A07" w:rsidP="00C31A07">
      <w:pPr>
        <w:pStyle w:val="Style5"/>
        <w:widowControl/>
        <w:spacing w:line="240" w:lineRule="auto"/>
        <w:jc w:val="left"/>
        <w:rPr>
          <w:sz w:val="20"/>
          <w:szCs w:val="20"/>
        </w:rPr>
      </w:pPr>
    </w:p>
    <w:p w:rsidR="00C31A07" w:rsidRDefault="00C31A07" w:rsidP="00C31A07">
      <w:pPr>
        <w:pStyle w:val="Style5"/>
        <w:widowControl/>
        <w:spacing w:line="240" w:lineRule="auto"/>
        <w:jc w:val="left"/>
        <w:rPr>
          <w:rStyle w:val="FontStyle22"/>
        </w:rPr>
      </w:pPr>
      <w:r>
        <w:rPr>
          <w:rStyle w:val="FontStyle22"/>
        </w:rPr>
        <w:t>Причины, по которым деятельность ОО признана не эффективной</w:t>
      </w:r>
    </w:p>
    <w:p w:rsidR="00C31A07" w:rsidRDefault="00C31A07" w:rsidP="00C31A07">
      <w:pPr>
        <w:pStyle w:val="Style5"/>
        <w:widowControl/>
        <w:spacing w:line="240" w:lineRule="auto"/>
        <w:rPr>
          <w:sz w:val="20"/>
          <w:szCs w:val="20"/>
        </w:rPr>
      </w:pPr>
    </w:p>
    <w:p w:rsidR="00C31A07" w:rsidRDefault="00C31A07" w:rsidP="00C31A07">
      <w:pPr>
        <w:pStyle w:val="Style5"/>
        <w:widowControl/>
        <w:spacing w:line="240" w:lineRule="auto"/>
        <w:rPr>
          <w:sz w:val="20"/>
          <w:szCs w:val="20"/>
        </w:rPr>
      </w:pPr>
    </w:p>
    <w:p w:rsidR="00C31A07" w:rsidRDefault="00C31A07" w:rsidP="00C31A07">
      <w:pPr>
        <w:pStyle w:val="Style5"/>
        <w:widowControl/>
        <w:spacing w:line="240" w:lineRule="auto"/>
        <w:rPr>
          <w:sz w:val="20"/>
          <w:szCs w:val="20"/>
        </w:rPr>
      </w:pPr>
    </w:p>
    <w:p w:rsidR="00C31A07" w:rsidRDefault="00C31A07" w:rsidP="00C31A07">
      <w:pPr>
        <w:pStyle w:val="Style5"/>
        <w:widowControl/>
        <w:spacing w:line="240" w:lineRule="auto"/>
        <w:rPr>
          <w:sz w:val="20"/>
          <w:szCs w:val="20"/>
        </w:rPr>
      </w:pPr>
    </w:p>
    <w:p w:rsidR="00C31A07" w:rsidRDefault="00C31A07" w:rsidP="00C31A07">
      <w:pPr>
        <w:pStyle w:val="Style5"/>
        <w:widowControl/>
        <w:spacing w:line="240" w:lineRule="auto"/>
        <w:rPr>
          <w:sz w:val="20"/>
          <w:szCs w:val="20"/>
        </w:rPr>
      </w:pPr>
    </w:p>
    <w:p w:rsidR="00C31A07" w:rsidRDefault="00C31A07" w:rsidP="00C31A07">
      <w:pPr>
        <w:pStyle w:val="Style5"/>
        <w:widowControl/>
        <w:tabs>
          <w:tab w:val="left" w:pos="5198"/>
          <w:tab w:val="left" w:leader="underscore" w:pos="7589"/>
        </w:tabs>
        <w:spacing w:line="240" w:lineRule="auto"/>
        <w:rPr>
          <w:rStyle w:val="FontStyle22"/>
          <w:position w:val="1"/>
        </w:rPr>
      </w:pPr>
      <w:r>
        <w:rPr>
          <w:rStyle w:val="FontStyle22"/>
          <w:position w:val="1"/>
        </w:rPr>
        <w:t>Директор ОО</w:t>
      </w:r>
      <w:r>
        <w:rPr>
          <w:rStyle w:val="FontStyle22"/>
          <w:position w:val="1"/>
        </w:rPr>
        <w:tab/>
      </w:r>
      <w:r>
        <w:rPr>
          <w:rStyle w:val="FontStyle22"/>
          <w:position w:val="1"/>
        </w:rPr>
        <w:tab/>
        <w:t xml:space="preserve">И </w:t>
      </w:r>
      <w:proofErr w:type="gramStart"/>
      <w:r>
        <w:rPr>
          <w:rStyle w:val="FontStyle22"/>
          <w:position w:val="1"/>
        </w:rPr>
        <w:t>О</w:t>
      </w:r>
      <w:proofErr w:type="gramEnd"/>
      <w:r>
        <w:rPr>
          <w:rStyle w:val="FontStyle22"/>
          <w:position w:val="1"/>
        </w:rPr>
        <w:t xml:space="preserve"> Фамилия</w:t>
      </w:r>
    </w:p>
    <w:p w:rsidR="003C1B7A" w:rsidRDefault="003C1B7A">
      <w:r>
        <w:br w:type="page"/>
      </w:r>
    </w:p>
    <w:p w:rsidR="003C1B7A" w:rsidRPr="00432C10" w:rsidRDefault="003C1B7A" w:rsidP="003C1B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C1B7A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432C10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3C1B7A" w:rsidRDefault="003C1B7A" w:rsidP="003C1B7A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3C1B7A" w:rsidRDefault="003C1B7A" w:rsidP="003C1B7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на стимулирование инновационной деятельности в 2016 году</w:t>
      </w:r>
    </w:p>
    <w:p w:rsidR="003C1B7A" w:rsidRDefault="003C1B7A" w:rsidP="003C1B7A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между общеобразовательными организациями</w:t>
      </w:r>
    </w:p>
    <w:p w:rsidR="003C1B7A" w:rsidRDefault="003C1B7A" w:rsidP="003C1B7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муниципальных районов/городских округов, в соответствии с заявленными направлениями расходования средств инновационного фонда</w:t>
      </w:r>
    </w:p>
    <w:p w:rsidR="003C1B7A" w:rsidRDefault="003C1B7A" w:rsidP="003C1B7A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400"/>
        <w:gridCol w:w="2408"/>
        <w:gridCol w:w="142"/>
        <w:gridCol w:w="992"/>
        <w:gridCol w:w="2834"/>
        <w:gridCol w:w="284"/>
        <w:gridCol w:w="3825"/>
      </w:tblGrid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B7A" w:rsidRDefault="003C1B7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 (баллы)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майских (2012 год) Указов Президента</w:t>
            </w:r>
          </w:p>
          <w:p w:rsidR="003C1B7A" w:rsidRDefault="003C1B7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Российской Федерации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майских (2012 год) Указов Президента РФ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педагогических работников к  средней заработной плате в регионе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100 %;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95 % - 100 %;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 - 94 %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средств, полученных от снижения неэффективных расходов, на повышение заработной платы педагогических работников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 на повышение заработной платы педагогических работников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целевого показателя «Соотношение численности обучающихся в расчете на 1 педагогического работника, чел.»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100 %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работников, получающих ежемесячную доплату за работу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детьми из социально неблагополучных семей, от общего количества педагогических работников данной категории в муниципалитете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85 % - 89 %;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 - 94 %;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95 % - 100 %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Увеличение доли педагогов, имеющих первую и высшую категории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педагогов, имеющих первую и высшую категории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среднекраевой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показатель 74,5 %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достижение среднего показателя по муниципальным районам/городским округам;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достижение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показателя;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превышение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общеобразовательных организаций, учителя которых прошли аттестацию на заявленную категорию в соответствии с требованиями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профстандарта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74 % - 50 % от общего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аттестовавшихся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категорию;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- 75 % от общего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аттестовавшихся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категорию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педагога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педагогических работников образовательной организации, прошедших процедуру самооценки в соответствии с требованиями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профстандарта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без учета прошедших самооценку в 2015 г</w:t>
            </w:r>
            <w:r>
              <w:rPr>
                <w:sz w:val="28"/>
                <w:szCs w:val="28"/>
                <w:lang w:eastAsia="en-US"/>
              </w:rPr>
              <w:t>оду)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99 % - 75 % от числа педагогических работников;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 от числа педагогических работников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педагогических работников образовательной организации, составивших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индивидуальные планы  повышения профессионального уровня в соответствии с требованиями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профстандарта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(без учета педагогических работников, составивших план в 2015 г.)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99 % - 75 % от числа педагогических работников;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100 % от числа педагогических работников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B7A" w:rsidTr="003C1B7A">
        <w:trPr>
          <w:trHeight w:val="2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педагогических работников, реализовавших мероприятия индивидуального плана повышения профессионального уровня (без учета педагогических работников, составивших и выполнивших план в 2015 г.)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99 % - 75 % от числа педагогических работников;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 от числа педагогических работников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системы управления качеством образования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функционирование  в общеобразовательной организации системы УКО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функционирование совета по качеству;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и функционирование группы аудиторов;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функционирования системы УКО в общеобразовательной организации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Документационное обеспечение функционирования системы УКО (на учебный год)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положения о совете по качеству, пяти основным документированных процедур;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политики в области качества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плана работы совета по качеству;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плана работы группы аудиторов;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 плана корректирующих (предупреждающих) мероприятий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образовательной организации, участвующих во внедрении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системы УКО (входящие с состав совета по качеству, группу аудиторов, разрабатывающих документы по системе УКО) от общего числа педагогических работников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39 % - 10 % от общего числа педагогов общеобразовательной организации;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69 % - 40 % от общего числа педагогов общеобразовательной организации; 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 - 70 % от общего числа педагогов общеобразовательной организации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электронного журнала, электронного дневника (при условии ведения электронного журнала 100 % педагогических работников)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фиксация текущей успеваемости, промежуточной и итоговой аттестации, посещаемости уроков, внесения сведений о содержании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образовательного процесса с указанием тем уроков, изученного материала, общего и индивидуального домашнего задания;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фиксация текущей успеваемости, промежуточной и итоговой аттестации, посещаемости уроков, внесения сведений о содержании образовательного процесса с указанием тем уроков, изученного материала, общего и индивидуального домашнего задания; применение отчетов в электронной форме о деятельности общеобразовательной организации (отчеты, формируемые в АИС «Сетевой край.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Образование») без использования аналогичной отчетности в бумажной форме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Создание и эффективная работа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межшкольных</w:t>
            </w:r>
            <w:proofErr w:type="gramEnd"/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профессиональных объединений учителей школьного округа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функционирование при базовых школах межшкольных профессиональных объединений учителей школьного округа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функционирование при базовых школах межшкольных профессиональных объединений учителей школьного округа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 текущий период без учета их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педагогов школьных методических объединений, участвовавших в  оценке профессиональной деятельности педагогических работников (аттестация, конкурсы и др.)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0 - 24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% от количества педагогов школьных методических объединений;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25 - 49 % от количества педагогов школьных методических объединений;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50 - 74 % от количества педагогов школьных методических объединений;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75 - 100 % от количества педагогов школьных методических объединений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педагогов школьных методических объединений, представивших свой опыт работы на окружном, муниципальном, региональном, всероссийском, международном уровне (выступления, публикации)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24 % от количества педагогов школьных методических объединений;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25 - 49 % от количества педагогов школьных методических объединений;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50 - 74 % от количества педагогов школьных методических объединений;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– 100 % от количества педагогов школьных методических объединений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Положительная динамика доли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показавших на</w:t>
            </w:r>
          </w:p>
          <w:p w:rsidR="003C1B7A" w:rsidRDefault="003C1B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государственной итоговой аттестации результат, превышающий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среднекраевое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значение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(методика расчета: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где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индивидуальный балл каждого учащегося ОО за ОГЭ по предмету в текущем году; 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среднего балла по 1 обязательному предмету выше среднего значения по муниципалитету;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среднего балла по 2 обязательным предметам выше среднего значения по муниципалитету;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среднего балла по 1 обязательному предмету выше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значения;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среднего балла по 2 обязательным предметам выше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значения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40 % - 49 % обучающихся;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50 % - 59 % обучающихся;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60 % - 75 % обучающихся;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75 %  обучающихся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Динамика среднего балла ЕГЭ по профильным предметам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положительная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учащихся, сдавших ЕГЭ по выбору</w:t>
            </w:r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 естественнонаучным дисциплинам (физика, химия, биология)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20 % выпускников;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21 % - 49 % выпускников; 50 % - 79 % выпускников; более 80 % выпускников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20 % выпускников;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21 % - 49 % выпускников;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50 % - 79 % выпускников;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80 % выпускников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тестовый балл результатов ЕГЭ учащихся по профильным предметам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уровне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значения;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выше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значения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 w:rsidP="003C1B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Снижение доли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государственную итоговую аттестацию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прошедших государственную итоговую аттестацию по всем предметам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прошедших государственную итоговую аттестацию по обязательным предметам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прошедших государственную итоговую аттестацию по профильным предметам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IX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Положительная динамика доли старшеклассников (10-11 классы), обучающихся по профильным образовательным  программам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старшеклассников (10-11 классы) общеобразовательной организации, обучающихся по профильным образовательным  программам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положительная динамика по сравнению с предыдущим периодом;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достижение среднего показателя по муниципальному району/городскому округу;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достижение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показателя (66,1 %);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превышение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среднекраевого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показателя (66,1 %)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20 % выпускников;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21 % - 49 % выпускников; 50 % - 79 % выпускников;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80 % выпускников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участие общеобразовательной организации в развитии сетевых форм взаимодействия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 учащимися других образовательных организаций: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 организация;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 организации;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 и более организаций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использование учебно-лабораторного оборудования (УЛО) для предметных кабинетов физики, химии, биологии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эффективное использование УЛО: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по результатам данных ежегодного регионального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мониторинга: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достаточный уровень;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высокий уровень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на основании договора безвозмездного использования в рамках школьного округа: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достаточный уровень;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высокий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ИКТ-оборудования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 xml:space="preserve"> и сети Интернет на основании данных регионального мониторинга: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достаточный уровень;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высокий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1балл</w:t>
            </w: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Положительная динамика доли школьников, участвовавших</w:t>
            </w:r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региональном туре всероссийской олимпиады школьников (ВОШ)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школьников, принявших участие в ВОШ: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муниципальном этапе;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региональном этапе;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школьников, ставших победителями и призерами  в ВОШ: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муниципальном этапе;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в региональном этапе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дистанционные конкурсы и марафоны по биологии, географии, математике;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 историко-краеведческая конференция школьников Алтайского края;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 олимпиада младших школьников «Вместе – к успеху!»;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краевой химический турнир «Индиго»;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летние учебно-тренировочные сборы по физике, химии, математике;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олимпиада по робототехнике;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для одаренных школьников и молодежи «Будущее Алтая»;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«ИКТО»;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дельфийских игр;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спортивных игр школьников «Президентские спортивные игры»;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доли  победителей и призеров в олимпиадах и конкурсах  различного уровня по сравнению с предыдущим периодом;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до 40 %;</w:t>
            </w:r>
          </w:p>
          <w:p w:rsidR="003C1B7A" w:rsidRDefault="003C1B7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41 % и более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Развитие различных моделей сетевого взаимодействия 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Эффективная организация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 школьного округа (для базовой школы)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основе: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ежегодного анализа работы школьного округа;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ежегодного плана работы школьного округа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информационное сопровождение деятельности школьного округа: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сайте базовой школы размещены договор, анализ и план работы;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сайте базовой школы представлена информация о проведении мероприятий в рамках школьного округа (освещено не менее 50% мероприятий); 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оценка деятельности базовой школы по итогам за год: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«отлично» 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«хорошо»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состав школьного округа входят: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общеобразовательных организаций, включая базовую школу;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общеобразовательной организации 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 организация осуществляет взаимодействие с дошкольными организациями: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проведение совместных методических мероприятий по вопросам преемственности;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дошкольниками (праздников, дней открытых дверей, концертов и др.);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информационных мероприятий (собраний, встреч и др.) для родителей воспитанников дошкольных организаций;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программы дошкольного образования в группах кратковременного пребывания;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дошкольного образования в дошкольных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группах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(детский сад как структурное подразделение школы)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балл 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деятельность общеобразовательных организаций в рамках школьного округа в организации методической работы (все организации, входящие в округ)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методических мероприятий школьного округа (семинары, конференции, круглые столы, мастер-классы и др.):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мероприятие в год;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2-3 мероприятия в год;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методических мероприятий школьного округа;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методических объединений: </w:t>
            </w:r>
          </w:p>
          <w:p w:rsidR="003C1B7A" w:rsidRDefault="003C1B7A">
            <w:pPr>
              <w:pStyle w:val="a6"/>
              <w:spacing w:after="0"/>
              <w:ind w:left="0"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руководство муниципальным методическим объединением;</w:t>
            </w:r>
          </w:p>
          <w:p w:rsidR="003C1B7A" w:rsidRDefault="003C1B7A">
            <w:pPr>
              <w:pStyle w:val="a6"/>
              <w:spacing w:after="0"/>
              <w:ind w:left="0"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членство в составе отделения краевого учебно-методического объединения;</w:t>
            </w:r>
          </w:p>
          <w:p w:rsidR="003C1B7A" w:rsidRDefault="003C1B7A">
            <w:pPr>
              <w:pStyle w:val="a6"/>
              <w:spacing w:after="0"/>
              <w:ind w:left="0"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руководство отделением краевого учебно-методического объединения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деятельность общеобразовательной организации в рамках школьного округа в организации совместных мероприятий для учащихся округа (все организации, входящие в округ)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учащихся школьного округа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др.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мероприятие в год;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2-3 мероприятия в год;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мероприятий для учащихся школьного 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использование учебно-лабораторного оборудования (УЛО) для предметных кабинетов физики, химии, биологии в рамках школьного округа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эффективное использование УЛО на основании договора безвозмездного использования в рамках школьного округа: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достаточный уровень;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подвоза и обучения учащихся из других населенных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школьного округа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в образовательную организацию осуществляется </w:t>
            </w: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подвоз учащихся: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из 1 населенного пункта;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из 2-3 населенных пунктов;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из 4 и более населенных пунктов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опорной школой условий для обучения школьников в филиалах, расположенных в других населенных пунктах школьного округа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 каждый филиал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обеспечены условия и организовано обучение учащихся в филиалах, реализующих программы: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начального общего образования;</w:t>
            </w:r>
          </w:p>
          <w:p w:rsidR="003C1B7A" w:rsidRDefault="003C1B7A">
            <w:pPr>
              <w:pStyle w:val="a5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   начального и основного общего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общеобразовательной организацией образовательных программ, в том числе программ внеурочной деятельности, в сетевых формах, в том числе с помощью дистанционных технологий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основные и ресурсные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и ресурсной организациями обеспечены условия для реализации совместно утвержденной образовательной программы (</w:t>
            </w:r>
            <w:r>
              <w:rPr>
                <w:i/>
                <w:sz w:val="28"/>
                <w:szCs w:val="28"/>
                <w:lang w:eastAsia="en-US"/>
              </w:rPr>
              <w:t>части программы</w:t>
            </w:r>
            <w:r>
              <w:rPr>
                <w:sz w:val="28"/>
                <w:szCs w:val="28"/>
                <w:lang w:eastAsia="en-US"/>
              </w:rPr>
              <w:t>) в сетевых формах, в том числе дистанционно, на основе договора: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рабочая программа;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2-3 рабочие программы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реализации программы в сетевой форме осуществляется </w:t>
            </w:r>
            <w:r>
              <w:rPr>
                <w:sz w:val="28"/>
                <w:szCs w:val="28"/>
                <w:lang w:eastAsia="en-US"/>
              </w:rPr>
              <w:lastRenderedPageBreak/>
              <w:t>подвоз учащихся или педагогов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общеобразовательной организации с социальными партнерами (организации дополнительного, профессионального образования, культуры, спорта, предприятия и общественные организации)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общеобразовательной школы организовано на основе соглашения/ договора о сотрудничестве/ совместного проекта: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1-2 </w:t>
            </w:r>
            <w:proofErr w:type="gramStart"/>
            <w:r>
              <w:rPr>
                <w:sz w:val="28"/>
                <w:szCs w:val="28"/>
                <w:lang w:eastAsia="en-US"/>
              </w:rPr>
              <w:t>социальных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партнера;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3-4 </w:t>
            </w:r>
            <w:proofErr w:type="gramStart"/>
            <w:r>
              <w:rPr>
                <w:sz w:val="28"/>
                <w:szCs w:val="28"/>
                <w:lang w:eastAsia="en-US"/>
              </w:rPr>
              <w:t>социальных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партнера;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и более социальных партнеров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Эффективная деятельность общеобразовательных организаций</w:t>
            </w:r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муниципального района/городского округа, входящих в Банк лучших практик,  участвующих в реализации ФГОС основного общего образования</w:t>
            </w:r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опережающем режиме,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использующих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дистанционные образовательные технологии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Общеобразовательные организации, опыт которых входит в Банк лучших практик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организации создан специальный раздел, где размещен комплект документов и материалов;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возможность комментировать представленные материалы;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общеобразовательная 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распространяет опыт по теме представленной практики;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организации имеются сведения о внедрении представленной практики в других общеобразовательных организациях;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материалов по теме практики обновляется не реже 2 раз в год;   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разработана программа стажерской практики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темой практики;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не менее 1 стажерской практики в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организации, участвующие в краевом проекте по введению и реализации ФГОС основного общего образования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организации обеспечено управление по введению и реализации ФГОС основного общего образования: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организована деятельность рабочей группы по опережающему введению ФГОС ООО;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 работниками приказом закреплена ответственность за отдельные направления деятельности по направлению;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деятельность по направлению организована в соответствии с утвержденным планом организационно-методического сопровождения реализации ФГОС ООО в опережающем режиме в общеобразовательной организации;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организация является школой по введению ФГОС ООО в опережающем режиме и оказывает консультативную помощь организациям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город-ского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округа, в решении актуальных задач;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организация является школой по введению ФГОС ООО в опережающем режиме и оказывает консультативную помощь организациям образовательного округа в решении актуальных задач;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разработана и реализуется программа стажерской практики в соответствии с графиком;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обобщается и распространяется опыт работы коллектива по реализации ФГОС ООО: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муниципальном уровне;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краевом уровне;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 федеральном уровне; 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методические материалы размещены на сайте школы; 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 сайте школы осуществляется информационное сопровождение по реализации ФГОС ООО: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информация представлена частично;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информация регулярно обновляется;</w:t>
            </w:r>
          </w:p>
          <w:p w:rsidR="003C1B7A" w:rsidRDefault="003C1B7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методические материалы общеобразовательной организации включены в сборники методических рекомендаций АКИПКРО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Общеобразовательные организации, участвующие в краевом проекте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дистанционному обучению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разработана программа учебного/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курса, реализуемого в рамках дистанционного обучения, утвержденная и согласованная в установленной порядке;</w:t>
            </w:r>
            <w:proofErr w:type="gramEnd"/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система дистанционного учебного/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курса реализуется: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разовые мероприятия, не менее 1 раза в четверть;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еженедельно, не реже 1-2 раз;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диссеминация эффективного опыта реализации образовательных программ дистанционного обучения: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 рамках школьного округа;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муниципальный уровень;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краевой уровень;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федеральный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XIII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Снижение доли обучающихся,</w:t>
            </w:r>
          </w:p>
          <w:p w:rsidR="003C1B7A" w:rsidRDefault="003C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испытывающих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трудности в социальной адаптации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работы с детьми и семьями, находящимися в социально опасном положении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педагогических работников, получающих стимулирующие выплаты за работу с детьми и семьями, находящимися в социально опасном положении  (</w:t>
            </w:r>
            <w:r>
              <w:rPr>
                <w:i/>
                <w:sz w:val="28"/>
                <w:szCs w:val="28"/>
                <w:lang w:eastAsia="en-US"/>
              </w:rPr>
              <w:t>от числа педагогических работников, работающих с указанной категорией детей</w:t>
            </w:r>
            <w:r>
              <w:rPr>
                <w:sz w:val="28"/>
                <w:szCs w:val="28"/>
                <w:lang w:eastAsia="en-US"/>
              </w:rPr>
              <w:t>):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24 % - 10 %;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49 % - 25 %;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74 % - 50 %;</w:t>
            </w:r>
          </w:p>
          <w:p w:rsidR="003C1B7A" w:rsidRDefault="003C1B7A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100 % - 75 %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балла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3C1B7A" w:rsidTr="003C1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 w:rsidP="003C1B7A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новых технологий по профилактике безнадзорности и преступлений несовершеннолетних,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 и наркомании (школьные службы примирения, отряды правоохранительной направленности,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наркопосты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спортивные клубы, волонтерские отряды и др.)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опыта: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школьный уровень;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муниципальный уровень;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уровень;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окружной уровень</w:t>
            </w:r>
          </w:p>
          <w:p w:rsidR="003C1B7A" w:rsidRDefault="003C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3C1B7A" w:rsidRDefault="003C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</w:tbl>
    <w:p w:rsidR="003C1B7A" w:rsidRDefault="003C1B7A" w:rsidP="003C1B7A">
      <w:pPr>
        <w:rPr>
          <w:rFonts w:ascii="Calibri" w:eastAsia="Times New Roman" w:hAnsi="Calibri"/>
        </w:rPr>
      </w:pPr>
    </w:p>
    <w:p w:rsidR="00065FD7" w:rsidRDefault="00065FD7"/>
    <w:sectPr w:rsidR="00065FD7" w:rsidSect="00F91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74B5"/>
    <w:multiLevelType w:val="hybridMultilevel"/>
    <w:tmpl w:val="1EF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E5330A"/>
    <w:multiLevelType w:val="multilevel"/>
    <w:tmpl w:val="AB2E9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05F68"/>
    <w:multiLevelType w:val="multilevel"/>
    <w:tmpl w:val="C3C87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64B"/>
    <w:rsid w:val="00065FD7"/>
    <w:rsid w:val="00363253"/>
    <w:rsid w:val="003B2BAF"/>
    <w:rsid w:val="003C1B7A"/>
    <w:rsid w:val="00432C10"/>
    <w:rsid w:val="006440BA"/>
    <w:rsid w:val="00872CF9"/>
    <w:rsid w:val="00986907"/>
    <w:rsid w:val="00C31A07"/>
    <w:rsid w:val="00F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164B"/>
    <w:pPr>
      <w:ind w:left="720"/>
      <w:contextualSpacing/>
    </w:pPr>
  </w:style>
  <w:style w:type="paragraph" w:customStyle="1" w:styleId="Style9">
    <w:name w:val="Style9"/>
    <w:basedOn w:val="a"/>
    <w:uiPriority w:val="99"/>
    <w:rsid w:val="00F9164B"/>
    <w:pPr>
      <w:widowControl w:val="0"/>
      <w:autoSpaceDE w:val="0"/>
      <w:autoSpaceDN w:val="0"/>
      <w:adjustRightInd w:val="0"/>
      <w:spacing w:after="0" w:line="242" w:lineRule="exact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9164B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31A0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1A0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31A07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uiPriority w:val="99"/>
    <w:rsid w:val="00C31A07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C31A07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31A0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C3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31A07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3C1B7A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B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1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7808</Words>
  <Characters>44512</Characters>
  <Application>Microsoft Office Word</Application>
  <DocSecurity>0</DocSecurity>
  <Lines>370</Lines>
  <Paragraphs>104</Paragraphs>
  <ScaleCrop>false</ScaleCrop>
  <Company/>
  <LinksUpToDate>false</LinksUpToDate>
  <CharactersWithSpaces>52216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6</cp:revision>
  <dcterms:created xsi:type="dcterms:W3CDTF">2016-12-22T04:00:00Z</dcterms:created>
  <dcterms:modified xsi:type="dcterms:W3CDTF">2016-12-22T08:44:00Z</dcterms:modified>
</cp:coreProperties>
</file>