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5244"/>
        <w:gridCol w:w="1951"/>
      </w:tblGrid>
      <w:tr w:rsidR="00337675" w:rsidTr="00337675">
        <w:tc>
          <w:tcPr>
            <w:tcW w:w="2235" w:type="dxa"/>
          </w:tcPr>
          <w:p w:rsidR="00337675" w:rsidRDefault="00337675" w:rsidP="00484D59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margin">
                    <wp:align>center</wp:align>
                  </wp:positionV>
                  <wp:extent cx="1457325" cy="1257300"/>
                  <wp:effectExtent l="19050" t="0" r="9525" b="0"/>
                  <wp:wrapThrough wrapText="bothSides">
                    <wp:wrapPolygon edited="0">
                      <wp:start x="-282" y="0"/>
                      <wp:lineTo x="-282" y="21273"/>
                      <wp:lineTo x="21741" y="21273"/>
                      <wp:lineTo x="21741" y="0"/>
                      <wp:lineTo x="-282" y="0"/>
                    </wp:wrapPolygon>
                  </wp:wrapThrough>
                  <wp:docPr id="2" name="Рисунок 1" descr="image image 1527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image 1527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Align w:val="center"/>
          </w:tcPr>
          <w:p w:rsidR="00337675" w:rsidRDefault="00337675" w:rsidP="00337675">
            <w:pPr>
              <w:jc w:val="center"/>
              <w:rPr>
                <w:b/>
                <w:color w:val="FF0000"/>
              </w:rPr>
            </w:pPr>
            <w:r w:rsidRPr="00484D59">
              <w:rPr>
                <w:b/>
                <w:color w:val="FF0000"/>
              </w:rPr>
              <w:t>Региональный этап</w:t>
            </w:r>
            <w:r>
              <w:rPr>
                <w:b/>
                <w:color w:val="FF0000"/>
              </w:rPr>
              <w:t xml:space="preserve"> Всероссийского конкурса</w:t>
            </w:r>
          </w:p>
          <w:p w:rsidR="00337675" w:rsidRPr="00484D59" w:rsidRDefault="00337675" w:rsidP="00337675">
            <w:pPr>
              <w:jc w:val="center"/>
              <w:rPr>
                <w:b/>
                <w:color w:val="FF0000"/>
              </w:rPr>
            </w:pPr>
            <w:r w:rsidRPr="00484D59">
              <w:rPr>
                <w:b/>
                <w:color w:val="FF0000"/>
              </w:rPr>
              <w:t>научно-технологических проектов</w:t>
            </w:r>
          </w:p>
          <w:p w:rsidR="00337675" w:rsidRPr="00484D59" w:rsidRDefault="00337675" w:rsidP="003376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 2017-2018 году</w:t>
            </w:r>
          </w:p>
          <w:p w:rsidR="00337675" w:rsidRDefault="00337675" w:rsidP="003376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1" w:type="dxa"/>
          </w:tcPr>
          <w:p w:rsidR="00337675" w:rsidRDefault="00337675" w:rsidP="00337675">
            <w:pPr>
              <w:ind w:left="-108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margin">
                    <wp:align>center</wp:align>
                  </wp:positionV>
                  <wp:extent cx="1079500" cy="1085850"/>
                  <wp:effectExtent l="19050" t="0" r="6350" b="0"/>
                  <wp:wrapThrough wrapText="bothSides">
                    <wp:wrapPolygon edited="0">
                      <wp:start x="-381" y="0"/>
                      <wp:lineTo x="-381" y="21221"/>
                      <wp:lineTo x="21727" y="21221"/>
                      <wp:lineTo x="21727" y="0"/>
                      <wp:lineTo x="-381" y="0"/>
                    </wp:wrapPolygon>
                  </wp:wrapThrough>
                  <wp:docPr id="3" name="Рисунок 4" descr="http://10.22.1.10/images/content/news/010915/b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22.1.10/images/content/news/010915/b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3E7C" w:rsidRPr="009752F5" w:rsidRDefault="004A3E7C" w:rsidP="004A3E7C">
      <w:pPr>
        <w:spacing w:after="0" w:line="240" w:lineRule="auto"/>
        <w:ind w:firstLine="709"/>
        <w:jc w:val="both"/>
      </w:pPr>
      <w:r w:rsidRPr="004A3E7C">
        <w:rPr>
          <w:b/>
          <w:color w:val="FF0000"/>
        </w:rPr>
        <w:t xml:space="preserve">Всероссийский конкурс научно-технологических проектов </w:t>
      </w:r>
      <w:r w:rsidRPr="004A3E7C">
        <w:t>инициирован</w:t>
      </w:r>
      <w:r w:rsidRPr="004A3E7C">
        <w:rPr>
          <w:b/>
        </w:rPr>
        <w:t xml:space="preserve"> </w:t>
      </w:r>
      <w:r w:rsidRPr="004A3E7C">
        <w:rPr>
          <w:b/>
          <w:color w:val="0070C0"/>
        </w:rPr>
        <w:t xml:space="preserve">Фондом </w:t>
      </w:r>
      <w:r w:rsidR="009752F5">
        <w:rPr>
          <w:b/>
          <w:color w:val="0070C0"/>
        </w:rPr>
        <w:t>«</w:t>
      </w:r>
      <w:r w:rsidRPr="004A3E7C">
        <w:rPr>
          <w:b/>
          <w:color w:val="0070C0"/>
        </w:rPr>
        <w:t>Талант и успех</w:t>
      </w:r>
      <w:r w:rsidR="009752F5">
        <w:rPr>
          <w:b/>
          <w:color w:val="0070C0"/>
        </w:rPr>
        <w:t>»</w:t>
      </w:r>
      <w:r w:rsidRPr="009752F5">
        <w:t xml:space="preserve"> (учрежден в 2014 году по инициативе </w:t>
      </w:r>
      <w:r w:rsidRPr="004A3E7C">
        <w:rPr>
          <w:b/>
          <w:color w:val="FF0000"/>
        </w:rPr>
        <w:t>Президента РФ Владимира Путина</w:t>
      </w:r>
      <w:r w:rsidRPr="009752F5">
        <w:t>) и</w:t>
      </w:r>
      <w:r w:rsidRPr="009752F5">
        <w:rPr>
          <w:b/>
        </w:rPr>
        <w:t xml:space="preserve"> </w:t>
      </w:r>
      <w:r w:rsidRPr="009752F5">
        <w:rPr>
          <w:b/>
          <w:color w:val="0070C0"/>
        </w:rPr>
        <w:t xml:space="preserve">Всероссийским образовательным центром </w:t>
      </w:r>
      <w:r w:rsidR="009752F5">
        <w:rPr>
          <w:b/>
          <w:color w:val="0070C0"/>
        </w:rPr>
        <w:t>«</w:t>
      </w:r>
      <w:r w:rsidRPr="009752F5">
        <w:rPr>
          <w:b/>
          <w:color w:val="0070C0"/>
        </w:rPr>
        <w:t>Сириус</w:t>
      </w:r>
      <w:r w:rsidR="009752F5">
        <w:rPr>
          <w:b/>
          <w:color w:val="0070C0"/>
        </w:rPr>
        <w:t>»</w:t>
      </w:r>
      <w:r w:rsidRPr="009752F5">
        <w:rPr>
          <w:b/>
          <w:color w:val="0070C0"/>
        </w:rPr>
        <w:t xml:space="preserve"> </w:t>
      </w:r>
      <w:r w:rsidRPr="009752F5">
        <w:t>(г</w:t>
      </w:r>
      <w:proofErr w:type="gramStart"/>
      <w:r w:rsidRPr="009752F5">
        <w:t>.С</w:t>
      </w:r>
      <w:proofErr w:type="gramEnd"/>
      <w:r w:rsidRPr="009752F5">
        <w:t>очи).</w:t>
      </w:r>
    </w:p>
    <w:p w:rsidR="00901DAE" w:rsidRDefault="001246C4" w:rsidP="004A3E7C">
      <w:pPr>
        <w:spacing w:after="0" w:line="240" w:lineRule="auto"/>
        <w:ind w:firstLine="709"/>
        <w:jc w:val="both"/>
      </w:pPr>
      <w:r>
        <w:t xml:space="preserve">Министерством </w:t>
      </w:r>
      <w:r w:rsidR="003534C1">
        <w:t>об</w:t>
      </w:r>
      <w:r>
        <w:t xml:space="preserve">разования и науки Алтайского края </w:t>
      </w:r>
      <w:r w:rsidR="00B40252">
        <w:t>было п</w:t>
      </w:r>
      <w:r w:rsidR="00B40252" w:rsidRPr="00EE4CE3">
        <w:t>о</w:t>
      </w:r>
      <w:r w:rsidR="00B40252">
        <w:t xml:space="preserve">дписано Соглашение № 5-26-17 от 17.10.2017 г. </w:t>
      </w:r>
      <w:r>
        <w:t>с Образовательным Фондом «Талант и успех</w:t>
      </w:r>
      <w:r w:rsidR="00D06C54">
        <w:t xml:space="preserve">» на проведение </w:t>
      </w:r>
      <w:r w:rsidR="00D06C54" w:rsidRPr="00685A5F">
        <w:rPr>
          <w:b/>
          <w:color w:val="0070C0"/>
        </w:rPr>
        <w:t>региональн</w:t>
      </w:r>
      <w:r w:rsidR="00D06C54">
        <w:rPr>
          <w:b/>
          <w:color w:val="0070C0"/>
        </w:rPr>
        <w:t>ого</w:t>
      </w:r>
      <w:r w:rsidR="00D06C54" w:rsidRPr="00685A5F">
        <w:rPr>
          <w:b/>
          <w:color w:val="0070C0"/>
        </w:rPr>
        <w:t xml:space="preserve"> этап</w:t>
      </w:r>
      <w:r w:rsidR="00D06C54">
        <w:rPr>
          <w:b/>
          <w:color w:val="0070C0"/>
        </w:rPr>
        <w:t>а</w:t>
      </w:r>
      <w:r w:rsidR="00D06C54" w:rsidRPr="00685A5F">
        <w:rPr>
          <w:b/>
          <w:color w:val="0070C0"/>
        </w:rPr>
        <w:t xml:space="preserve"> Всероссийского конкурса научно-технологических проектов</w:t>
      </w:r>
      <w:r w:rsidR="00D06C54">
        <w:rPr>
          <w:b/>
          <w:color w:val="0070C0"/>
        </w:rPr>
        <w:t xml:space="preserve">. </w:t>
      </w:r>
      <w:r w:rsidR="00A554CB">
        <w:t>Оператором данного конкурса является</w:t>
      </w:r>
      <w:r w:rsidR="001A5A95">
        <w:t xml:space="preserve"> </w:t>
      </w:r>
      <w:r w:rsidR="00A554CB">
        <w:t xml:space="preserve">КГБОУ ДО «Краевой центр информационно-технической работы». </w:t>
      </w:r>
      <w:proofErr w:type="gramStart"/>
      <w:r w:rsidR="00151EF8" w:rsidRPr="00151EF8">
        <w:t xml:space="preserve">Конкурс </w:t>
      </w:r>
      <w:r w:rsidR="00D06C54">
        <w:t>состоится</w:t>
      </w:r>
      <w:r w:rsidR="00D06C54" w:rsidRPr="00BC6EC7">
        <w:t xml:space="preserve"> </w:t>
      </w:r>
      <w:r w:rsidR="00D06C54">
        <w:t xml:space="preserve">29 </w:t>
      </w:r>
      <w:r w:rsidR="00D06C54" w:rsidRPr="00BC6EC7">
        <w:t>март</w:t>
      </w:r>
      <w:r w:rsidR="00D06C54">
        <w:t>а</w:t>
      </w:r>
      <w:r w:rsidR="00D06C54" w:rsidRPr="00EE4CE3">
        <w:t xml:space="preserve"> </w:t>
      </w:r>
      <w:r w:rsidR="00D06C54">
        <w:t>в г. Барнауле на базе ФГБОУ ВО «</w:t>
      </w:r>
      <w:proofErr w:type="spellStart"/>
      <w:r w:rsidR="00D06C54">
        <w:t>АлтГТУ</w:t>
      </w:r>
      <w:proofErr w:type="spellEnd"/>
      <w:r w:rsidR="00D06C54">
        <w:t xml:space="preserve"> имени И.И. Ползунова» (пр.</w:t>
      </w:r>
      <w:proofErr w:type="gramEnd"/>
      <w:r w:rsidR="00D06C54">
        <w:t xml:space="preserve"> </w:t>
      </w:r>
      <w:proofErr w:type="gramStart"/>
      <w:r w:rsidR="00D06C54">
        <w:t>Ленина, 46 ГК, ауд. 426) и</w:t>
      </w:r>
      <w:r w:rsidR="00D06C54" w:rsidRPr="00151EF8">
        <w:t xml:space="preserve"> </w:t>
      </w:r>
      <w:r w:rsidR="00151EF8" w:rsidRPr="00151EF8">
        <w:t>носит открытый характер</w:t>
      </w:r>
      <w:r w:rsidR="00151EF8">
        <w:t>.</w:t>
      </w:r>
      <w:r w:rsidR="00D06C54" w:rsidRPr="00D06C54">
        <w:t xml:space="preserve"> </w:t>
      </w:r>
      <w:proofErr w:type="gramEnd"/>
    </w:p>
    <w:p w:rsidR="00231371" w:rsidRPr="00231371" w:rsidRDefault="00231371" w:rsidP="009752F5">
      <w:pPr>
        <w:spacing w:after="0" w:line="240" w:lineRule="auto"/>
        <w:ind w:firstLine="709"/>
        <w:jc w:val="both"/>
      </w:pPr>
      <w:r>
        <w:t>Участие школьников</w:t>
      </w:r>
      <w:r w:rsidR="0052223E">
        <w:t xml:space="preserve"> Алтайского края</w:t>
      </w:r>
      <w:r>
        <w:t xml:space="preserve"> в данном мероприятии отражает степень вовлеченности детей и молодежи региона</w:t>
      </w:r>
      <w:r w:rsidR="0052223E">
        <w:t xml:space="preserve"> в научную или исследовательскую деятельность, в формировании позитивного образа региона, демонстрирующего высокий интеллектуальный и творческий потенциал.</w:t>
      </w:r>
    </w:p>
    <w:p w:rsidR="009752F5" w:rsidRDefault="004C3BB5" w:rsidP="009752F5">
      <w:pPr>
        <w:spacing w:after="0" w:line="240" w:lineRule="auto"/>
        <w:ind w:firstLine="709"/>
        <w:jc w:val="both"/>
      </w:pPr>
      <w:r w:rsidRPr="004C3BB5">
        <w:rPr>
          <w:b/>
          <w:color w:val="0070C0"/>
        </w:rPr>
        <w:t>Региональный этап</w:t>
      </w:r>
      <w:r>
        <w:t xml:space="preserve"> предполагает </w:t>
      </w:r>
      <w:r w:rsidR="00956593">
        <w:t xml:space="preserve">рецензирование и </w:t>
      </w:r>
      <w:r>
        <w:t xml:space="preserve">очную защиту проекта </w:t>
      </w:r>
      <w:r w:rsidR="009752F5">
        <w:t>по следующим направлениям: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  <w:t>биотехнологии и агропромышленный комплекс;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  <w:t>персонализированная и прогностическая медицина;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  <w:t>современная энергетика;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</w:r>
      <w:proofErr w:type="spellStart"/>
      <w:r>
        <w:t>нанотехнологии</w:t>
      </w:r>
      <w:proofErr w:type="spellEnd"/>
      <w:r>
        <w:t>;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  <w:t>новые материалы и металлургия;</w:t>
      </w:r>
    </w:p>
    <w:p w:rsidR="009752F5" w:rsidRDefault="009752F5" w:rsidP="009752F5">
      <w:pPr>
        <w:tabs>
          <w:tab w:val="left" w:pos="993"/>
        </w:tabs>
        <w:spacing w:after="0" w:line="240" w:lineRule="auto"/>
        <w:ind w:firstLine="709"/>
        <w:jc w:val="both"/>
      </w:pPr>
      <w:r>
        <w:t>•</w:t>
      </w:r>
      <w:r>
        <w:tab/>
        <w:t>цифровое производство и информатизация.</w:t>
      </w:r>
    </w:p>
    <w:p w:rsidR="008C2D27" w:rsidRPr="00B40252" w:rsidRDefault="00A554CB" w:rsidP="00151EF8">
      <w:pPr>
        <w:spacing w:after="0" w:line="240" w:lineRule="auto"/>
        <w:ind w:firstLine="709"/>
        <w:jc w:val="both"/>
      </w:pPr>
      <w:r>
        <w:rPr>
          <w:b/>
          <w:color w:val="0070C0"/>
        </w:rPr>
        <w:t xml:space="preserve">Выступления конкурсантов будет </w:t>
      </w:r>
      <w:r w:rsidR="00584CBA">
        <w:rPr>
          <w:b/>
          <w:color w:val="0070C0"/>
        </w:rPr>
        <w:t>заслушивать</w:t>
      </w:r>
      <w:r>
        <w:rPr>
          <w:b/>
          <w:color w:val="0070C0"/>
        </w:rPr>
        <w:t xml:space="preserve"> </w:t>
      </w:r>
      <w:r w:rsidR="00B40252">
        <w:rPr>
          <w:b/>
          <w:color w:val="0070C0"/>
        </w:rPr>
        <w:t>жюри</w:t>
      </w:r>
      <w:r>
        <w:rPr>
          <w:b/>
          <w:color w:val="0070C0"/>
        </w:rPr>
        <w:t xml:space="preserve"> </w:t>
      </w:r>
      <w:r w:rsidRPr="00B40252">
        <w:t xml:space="preserve">в </w:t>
      </w:r>
      <w:proofErr w:type="gramStart"/>
      <w:r w:rsidRPr="00B40252">
        <w:t>состав</w:t>
      </w:r>
      <w:proofErr w:type="gramEnd"/>
      <w:r w:rsidR="00B40252" w:rsidRPr="00B40252">
        <w:t xml:space="preserve"> которого </w:t>
      </w:r>
      <w:r w:rsidR="00584CBA">
        <w:t>входят</w:t>
      </w:r>
      <w:r w:rsidR="00B40252" w:rsidRPr="00B40252">
        <w:t xml:space="preserve"> представители администрации предприятий, преподаватели высших учебных заведений – кандидаты и доктора наук</w:t>
      </w:r>
      <w:r w:rsidR="00B40252">
        <w:t xml:space="preserve">, </w:t>
      </w:r>
      <w:r w:rsidR="004F50E9">
        <w:t>инженеры-конструкторы.</w:t>
      </w:r>
    </w:p>
    <w:p w:rsidR="008C2D27" w:rsidRPr="008C2D27" w:rsidRDefault="00A554CB" w:rsidP="008C2D27">
      <w:pPr>
        <w:spacing w:after="0" w:line="240" w:lineRule="auto"/>
        <w:ind w:firstLine="709"/>
        <w:jc w:val="both"/>
        <w:rPr>
          <w:b/>
          <w:color w:val="0070C0"/>
        </w:rPr>
      </w:pPr>
      <w:r>
        <w:rPr>
          <w:b/>
          <w:color w:val="0070C0"/>
        </w:rPr>
        <w:t>Партнер</w:t>
      </w:r>
      <w:r w:rsidR="00AB31AB">
        <w:rPr>
          <w:b/>
          <w:color w:val="0070C0"/>
        </w:rPr>
        <w:t>ы</w:t>
      </w:r>
      <w:r>
        <w:rPr>
          <w:b/>
          <w:color w:val="0070C0"/>
        </w:rPr>
        <w:t xml:space="preserve"> регионального этапа Всероссийского конку</w:t>
      </w:r>
      <w:r w:rsidR="008C2D27">
        <w:rPr>
          <w:b/>
          <w:color w:val="0070C0"/>
        </w:rPr>
        <w:t>р</w:t>
      </w:r>
      <w:r>
        <w:rPr>
          <w:b/>
          <w:color w:val="0070C0"/>
        </w:rPr>
        <w:t xml:space="preserve">са </w:t>
      </w:r>
      <w:r w:rsidR="008C2D27" w:rsidRPr="00685A5F">
        <w:rPr>
          <w:b/>
          <w:color w:val="0070C0"/>
        </w:rPr>
        <w:t>научно-технологических проектов</w:t>
      </w:r>
      <w:r w:rsidR="00AB31AB">
        <w:rPr>
          <w:b/>
          <w:color w:val="0070C0"/>
        </w:rPr>
        <w:t>:</w:t>
      </w:r>
      <w:r w:rsidR="008C2D27">
        <w:rPr>
          <w:b/>
          <w:color w:val="0070C0"/>
        </w:rPr>
        <w:t xml:space="preserve"> </w:t>
      </w:r>
      <w:r w:rsidR="008C2D27" w:rsidRPr="008C2D27">
        <w:rPr>
          <w:rFonts w:cs="Times New Roman"/>
          <w:szCs w:val="28"/>
        </w:rPr>
        <w:t>ООО «</w:t>
      </w:r>
      <w:proofErr w:type="spellStart"/>
      <w:r w:rsidR="008C2D27" w:rsidRPr="008C2D27">
        <w:rPr>
          <w:rFonts w:cs="Times New Roman"/>
          <w:szCs w:val="28"/>
        </w:rPr>
        <w:t>СиСорт</w:t>
      </w:r>
      <w:proofErr w:type="spellEnd"/>
      <w:r w:rsidR="008C2D27" w:rsidRPr="008C2D27">
        <w:rPr>
          <w:rFonts w:cs="Times New Roman"/>
          <w:szCs w:val="28"/>
        </w:rPr>
        <w:t>»</w:t>
      </w:r>
      <w:r w:rsidR="008C2D27">
        <w:rPr>
          <w:rFonts w:cs="Times New Roman"/>
          <w:szCs w:val="28"/>
        </w:rPr>
        <w:t xml:space="preserve">, </w:t>
      </w:r>
      <w:r w:rsidR="00EE4CE3">
        <w:rPr>
          <w:rFonts w:cs="Times New Roman"/>
          <w:szCs w:val="28"/>
        </w:rPr>
        <w:t>ООО «</w:t>
      </w:r>
      <w:proofErr w:type="spellStart"/>
      <w:r w:rsidR="00EE4CE3">
        <w:rPr>
          <w:rFonts w:cs="Times New Roman"/>
          <w:szCs w:val="28"/>
        </w:rPr>
        <w:t>ТехноРесурс</w:t>
      </w:r>
      <w:proofErr w:type="spellEnd"/>
      <w:r w:rsidR="00EE4CE3">
        <w:rPr>
          <w:rFonts w:cs="Times New Roman"/>
          <w:szCs w:val="28"/>
        </w:rPr>
        <w:t xml:space="preserve">», </w:t>
      </w:r>
      <w:r w:rsidR="00E066AE">
        <w:rPr>
          <w:rFonts w:cs="Times New Roman"/>
          <w:szCs w:val="28"/>
        </w:rPr>
        <w:t xml:space="preserve">ООО «АЗПИ», </w:t>
      </w:r>
      <w:r w:rsidR="00EE4CE3" w:rsidRPr="00EE4CE3">
        <w:rPr>
          <w:rFonts w:cs="Times New Roman"/>
          <w:szCs w:val="28"/>
        </w:rPr>
        <w:t>КГБУ «Алтайский центр кластерного развития»</w:t>
      </w:r>
      <w:r w:rsidR="00EE4CE3">
        <w:rPr>
          <w:rFonts w:cs="Times New Roman"/>
          <w:szCs w:val="28"/>
        </w:rPr>
        <w:t xml:space="preserve">, </w:t>
      </w:r>
      <w:r w:rsidR="00584CBA">
        <w:rPr>
          <w:rFonts w:cs="Times New Roman"/>
          <w:szCs w:val="28"/>
        </w:rPr>
        <w:t xml:space="preserve">АКОО «ВОИР», </w:t>
      </w:r>
      <w:r w:rsidR="00EE4CE3" w:rsidRPr="00EE4CE3">
        <w:rPr>
          <w:rFonts w:cs="Times New Roman"/>
          <w:szCs w:val="28"/>
        </w:rPr>
        <w:t xml:space="preserve">ФГБОУ </w:t>
      </w:r>
      <w:proofErr w:type="gramStart"/>
      <w:r w:rsidR="00EE4CE3" w:rsidRPr="00EE4CE3">
        <w:rPr>
          <w:rFonts w:cs="Times New Roman"/>
          <w:szCs w:val="28"/>
        </w:rPr>
        <w:t>ВО</w:t>
      </w:r>
      <w:proofErr w:type="gramEnd"/>
      <w:r w:rsidR="00EE4CE3" w:rsidRPr="00EE4CE3">
        <w:rPr>
          <w:rFonts w:cs="Times New Roman"/>
          <w:szCs w:val="28"/>
        </w:rPr>
        <w:t xml:space="preserve"> «Алтайский государственный технический университет имени И.И. Ползунова»</w:t>
      </w:r>
      <w:r w:rsidR="00EE4CE3">
        <w:rPr>
          <w:rFonts w:cs="Times New Roman"/>
          <w:szCs w:val="28"/>
        </w:rPr>
        <w:t xml:space="preserve">, </w:t>
      </w:r>
      <w:r w:rsidR="00EE4CE3" w:rsidRPr="00EE4CE3">
        <w:rPr>
          <w:rFonts w:cs="Times New Roman"/>
          <w:szCs w:val="28"/>
        </w:rPr>
        <w:t>ФГБОУ ВО «Алтайский государственный аграрный университет»</w:t>
      </w:r>
      <w:r w:rsidR="00EE4CE3">
        <w:rPr>
          <w:rFonts w:cs="Times New Roman"/>
          <w:szCs w:val="28"/>
        </w:rPr>
        <w:t xml:space="preserve">, </w:t>
      </w:r>
      <w:r w:rsidR="00EE4CE3" w:rsidRPr="00EE4CE3">
        <w:rPr>
          <w:rFonts w:cs="Times New Roman"/>
          <w:szCs w:val="28"/>
        </w:rPr>
        <w:t>ФГБОУ ВО «Алтайский государственный университет»</w:t>
      </w:r>
      <w:r w:rsidR="00EE4CE3">
        <w:rPr>
          <w:rFonts w:cs="Times New Roman"/>
          <w:szCs w:val="28"/>
        </w:rPr>
        <w:t xml:space="preserve">, </w:t>
      </w:r>
      <w:r w:rsidR="00E066AE" w:rsidRPr="00E066AE">
        <w:rPr>
          <w:rFonts w:cs="Times New Roman"/>
          <w:szCs w:val="28"/>
        </w:rPr>
        <w:t>ФГБОУ ВО «Алтайский государственный медицинский университет»</w:t>
      </w:r>
      <w:r w:rsidR="00E066AE">
        <w:rPr>
          <w:rFonts w:cs="Times New Roman"/>
          <w:szCs w:val="28"/>
        </w:rPr>
        <w:t xml:space="preserve">, </w:t>
      </w:r>
      <w:r w:rsidR="00E066AE" w:rsidRPr="00584CBA">
        <w:rPr>
          <w:rFonts w:cs="Times New Roman"/>
          <w:szCs w:val="28"/>
        </w:rPr>
        <w:t xml:space="preserve">ФГБОУ ВО «Алтайский государственный педагогический университет», </w:t>
      </w:r>
      <w:r w:rsidR="00EE4CE3" w:rsidRPr="00584CBA">
        <w:rPr>
          <w:rFonts w:cs="Times New Roman"/>
          <w:szCs w:val="28"/>
        </w:rPr>
        <w:t>центр</w:t>
      </w:r>
      <w:r w:rsidR="00EE4CE3" w:rsidRPr="00EE4CE3">
        <w:rPr>
          <w:rFonts w:cs="Times New Roman"/>
          <w:szCs w:val="28"/>
        </w:rPr>
        <w:t xml:space="preserve"> молодёжного инновационного творчества «Со3Dатель»</w:t>
      </w:r>
      <w:r w:rsidR="00EE4CE3">
        <w:rPr>
          <w:rFonts w:cs="Times New Roman"/>
          <w:szCs w:val="28"/>
        </w:rPr>
        <w:t>.</w:t>
      </w:r>
    </w:p>
    <w:p w:rsidR="00324C10" w:rsidRDefault="00324C10" w:rsidP="00324C10">
      <w:pPr>
        <w:spacing w:after="0" w:line="240" w:lineRule="auto"/>
        <w:ind w:firstLine="709"/>
        <w:jc w:val="both"/>
      </w:pPr>
      <w:r>
        <w:t xml:space="preserve">Участники, набравшие, максимальное количество баллов в соответствии с общим рейтингом будут являться кандидатами для зачисления на программу «Большие вызовы» </w:t>
      </w:r>
      <w:r w:rsidR="009271C4">
        <w:t xml:space="preserve">ОЦ </w:t>
      </w:r>
      <w:r>
        <w:t>«Сириус» (</w:t>
      </w:r>
      <w:proofErr w:type="gramStart"/>
      <w:r>
        <w:t>г</w:t>
      </w:r>
      <w:proofErr w:type="gramEnd"/>
      <w:r>
        <w:t>.</w:t>
      </w:r>
      <w:r w:rsidR="009271C4">
        <w:t xml:space="preserve"> </w:t>
      </w:r>
      <w:r>
        <w:t xml:space="preserve">Сочи) </w:t>
      </w:r>
      <w:r w:rsidR="009271C4">
        <w:t>летом</w:t>
      </w:r>
      <w:r>
        <w:t xml:space="preserve"> 2018 г. Решение о приглашении школьников на программу принимается экспертным советом Фонда</w:t>
      </w:r>
      <w:r w:rsidR="009271C4">
        <w:t xml:space="preserve"> «Талант и успех».</w:t>
      </w:r>
    </w:p>
    <w:p w:rsidR="00956593" w:rsidRDefault="00324C10" w:rsidP="00324C10">
      <w:pPr>
        <w:spacing w:after="0" w:line="240" w:lineRule="auto"/>
        <w:ind w:firstLine="709"/>
        <w:jc w:val="both"/>
      </w:pPr>
      <w:r>
        <w:t xml:space="preserve">Участники, не попавшие в квоту для </w:t>
      </w:r>
      <w:r w:rsidR="009271C4">
        <w:t>зачисления на программу «Большие вызовы»</w:t>
      </w:r>
      <w:r>
        <w:t>, будут приглашены на летнюю п</w:t>
      </w:r>
      <w:r w:rsidR="00584CBA">
        <w:t>рофильную смену КГБУ ДО «КЦИТР».</w:t>
      </w:r>
    </w:p>
    <w:p w:rsidR="00956593" w:rsidRDefault="0052223E" w:rsidP="00151EF8">
      <w:pPr>
        <w:spacing w:after="0" w:line="240" w:lineRule="auto"/>
        <w:ind w:firstLine="709"/>
        <w:jc w:val="both"/>
      </w:pPr>
      <w:r>
        <w:t xml:space="preserve">Школьники, чьи проекты не подошли под направления регионального </w:t>
      </w:r>
      <w:r w:rsidR="001D258C">
        <w:t>конкурса или не успевшие подать заявку, могут воспользоваться дистанционным треком конкурса, который проводит ОЦ «Сириус». Заявки на дистанционный конкурс принимаются на сайте</w:t>
      </w:r>
      <w:r w:rsidR="00BC6EC7">
        <w:t xml:space="preserve"> </w:t>
      </w:r>
      <w:hyperlink r:id="rId6" w:history="1">
        <w:r w:rsidR="00E374DC" w:rsidRPr="008E38AA">
          <w:rPr>
            <w:rStyle w:val="a3"/>
          </w:rPr>
          <w:t>https://</w:t>
        </w:r>
        <w:r w:rsidR="00E374DC" w:rsidRPr="008E38AA">
          <w:rPr>
            <w:rStyle w:val="a3"/>
            <w:lang w:val="en-US"/>
          </w:rPr>
          <w:t>ko</w:t>
        </w:r>
        <w:r w:rsidR="00E374DC" w:rsidRPr="008E38AA">
          <w:rPr>
            <w:rStyle w:val="a3"/>
            <w:lang w:val="en-US"/>
          </w:rPr>
          <w:t>n</w:t>
        </w:r>
        <w:r w:rsidR="00E374DC" w:rsidRPr="008E38AA">
          <w:rPr>
            <w:rStyle w:val="a3"/>
            <w:lang w:val="en-US"/>
          </w:rPr>
          <w:t>kur</w:t>
        </w:r>
        <w:r w:rsidR="00E374DC" w:rsidRPr="008E38AA">
          <w:rPr>
            <w:rStyle w:val="a3"/>
            <w:lang w:val="en-US"/>
          </w:rPr>
          <w:t>s</w:t>
        </w:r>
        <w:r w:rsidR="00E374DC" w:rsidRPr="008E38AA">
          <w:rPr>
            <w:rStyle w:val="a3"/>
          </w:rPr>
          <w:t>.</w:t>
        </w:r>
        <w:r w:rsidR="00E374DC" w:rsidRPr="008E38AA">
          <w:rPr>
            <w:rStyle w:val="a3"/>
            <w:lang w:val="en-US"/>
          </w:rPr>
          <w:t>s</w:t>
        </w:r>
        <w:r w:rsidR="00E374DC" w:rsidRPr="008E38AA">
          <w:rPr>
            <w:rStyle w:val="a3"/>
            <w:lang w:val="en-US"/>
          </w:rPr>
          <w:t>ochi</w:t>
        </w:r>
        <w:r w:rsidR="00E374DC" w:rsidRPr="008E38AA">
          <w:rPr>
            <w:rStyle w:val="a3"/>
            <w:lang w:val="en-US"/>
          </w:rPr>
          <w:t>s</w:t>
        </w:r>
        <w:r w:rsidR="00E374DC" w:rsidRPr="008E38AA">
          <w:rPr>
            <w:rStyle w:val="a3"/>
            <w:lang w:val="en-US"/>
          </w:rPr>
          <w:t>irius</w:t>
        </w:r>
        <w:r w:rsidR="00E374DC" w:rsidRPr="008E38AA">
          <w:rPr>
            <w:rStyle w:val="a3"/>
          </w:rPr>
          <w:t>.</w:t>
        </w:r>
        <w:r w:rsidR="00E374DC" w:rsidRPr="008E38AA">
          <w:rPr>
            <w:rStyle w:val="a3"/>
            <w:lang w:val="en-US"/>
          </w:rPr>
          <w:t>ru</w:t>
        </w:r>
        <w:r w:rsidR="00E374DC" w:rsidRPr="008E38AA">
          <w:rPr>
            <w:rStyle w:val="a3"/>
          </w:rPr>
          <w:t>/</w:t>
        </w:r>
      </w:hyperlink>
      <w:r w:rsidR="004920A0" w:rsidRPr="004920A0">
        <w:t xml:space="preserve"> </w:t>
      </w:r>
      <w:r w:rsidR="00BC6EC7" w:rsidRPr="00BC6EC7">
        <w:t xml:space="preserve"> </w:t>
      </w:r>
      <w:r w:rsidR="00BC6EC7">
        <w:t>до 31 марта</w:t>
      </w:r>
      <w:r w:rsidR="005C3420">
        <w:t xml:space="preserve"> </w:t>
      </w:r>
      <w:r w:rsidR="00BC6EC7">
        <w:t>2018 года.</w:t>
      </w:r>
    </w:p>
    <w:p w:rsidR="004920A0" w:rsidRDefault="004920A0" w:rsidP="00F40156">
      <w:pPr>
        <w:spacing w:after="0" w:line="240" w:lineRule="auto"/>
        <w:jc w:val="both"/>
      </w:pPr>
      <w:hyperlink r:id="rId7" w:history="1">
        <w:r w:rsidRPr="008E38AA">
          <w:rPr>
            <w:rStyle w:val="a3"/>
          </w:rPr>
          <w:t>http://www.educaltai.ru/news/other</w:t>
        </w:r>
        <w:r w:rsidRPr="008E38AA">
          <w:rPr>
            <w:rStyle w:val="a3"/>
          </w:rPr>
          <w:t>/</w:t>
        </w:r>
        <w:r w:rsidRPr="008E38AA">
          <w:rPr>
            <w:rStyle w:val="a3"/>
          </w:rPr>
          <w:t>37891/</w:t>
        </w:r>
      </w:hyperlink>
    </w:p>
    <w:p w:rsidR="00F40156" w:rsidRPr="00BC6EC7" w:rsidRDefault="004920A0" w:rsidP="00F40156">
      <w:pPr>
        <w:spacing w:after="0" w:line="240" w:lineRule="auto"/>
        <w:jc w:val="both"/>
      </w:pPr>
      <w:hyperlink r:id="rId8" w:history="1">
        <w:r w:rsidRPr="008E38AA">
          <w:rPr>
            <w:rStyle w:val="a3"/>
          </w:rPr>
          <w:t>http://akzitr.ru/index.php?option=co</w:t>
        </w:r>
        <w:r w:rsidRPr="008E38AA">
          <w:rPr>
            <w:rStyle w:val="a3"/>
          </w:rPr>
          <w:t>m</w:t>
        </w:r>
        <w:r w:rsidRPr="008E38AA">
          <w:rPr>
            <w:rStyle w:val="a3"/>
          </w:rPr>
          <w:t>_content&amp;view=article&amp;id=754</w:t>
        </w:r>
      </w:hyperlink>
      <w:r>
        <w:t xml:space="preserve"> </w:t>
      </w:r>
    </w:p>
    <w:p w:rsidR="005C3420" w:rsidRDefault="005C3420" w:rsidP="005C3420">
      <w:pPr>
        <w:spacing w:after="0" w:line="240" w:lineRule="auto"/>
        <w:jc w:val="both"/>
      </w:pPr>
    </w:p>
    <w:sectPr w:rsidR="005C3420" w:rsidSect="003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DAE"/>
    <w:rsid w:val="00045531"/>
    <w:rsid w:val="00050866"/>
    <w:rsid w:val="00122A5D"/>
    <w:rsid w:val="001246C4"/>
    <w:rsid w:val="00151EF8"/>
    <w:rsid w:val="001A5A95"/>
    <w:rsid w:val="001D258C"/>
    <w:rsid w:val="001E3738"/>
    <w:rsid w:val="00231371"/>
    <w:rsid w:val="0026108B"/>
    <w:rsid w:val="002A6B3C"/>
    <w:rsid w:val="002D2E94"/>
    <w:rsid w:val="00324C10"/>
    <w:rsid w:val="00337675"/>
    <w:rsid w:val="003512C4"/>
    <w:rsid w:val="003534C1"/>
    <w:rsid w:val="00484D59"/>
    <w:rsid w:val="004920A0"/>
    <w:rsid w:val="004A3E7C"/>
    <w:rsid w:val="004C3BB5"/>
    <w:rsid w:val="004E5FD5"/>
    <w:rsid w:val="004F50E9"/>
    <w:rsid w:val="0052223E"/>
    <w:rsid w:val="00550D32"/>
    <w:rsid w:val="00584CBA"/>
    <w:rsid w:val="005C3420"/>
    <w:rsid w:val="00642A81"/>
    <w:rsid w:val="00652FC1"/>
    <w:rsid w:val="00681898"/>
    <w:rsid w:val="00685A5F"/>
    <w:rsid w:val="0070374D"/>
    <w:rsid w:val="00732FE9"/>
    <w:rsid w:val="007C29CC"/>
    <w:rsid w:val="008C2D27"/>
    <w:rsid w:val="00901DAE"/>
    <w:rsid w:val="009271C4"/>
    <w:rsid w:val="00956593"/>
    <w:rsid w:val="009752F5"/>
    <w:rsid w:val="00A21BF9"/>
    <w:rsid w:val="00A52FB2"/>
    <w:rsid w:val="00A554CB"/>
    <w:rsid w:val="00AB31AB"/>
    <w:rsid w:val="00B40252"/>
    <w:rsid w:val="00BC6EC7"/>
    <w:rsid w:val="00C72016"/>
    <w:rsid w:val="00D06C54"/>
    <w:rsid w:val="00E066AE"/>
    <w:rsid w:val="00E374DC"/>
    <w:rsid w:val="00EE4CE3"/>
    <w:rsid w:val="00F40156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E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6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1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zitr.ru/index.php?option=com_content&amp;view=article&amp;id=7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news/other/378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kurs.sochisirius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КЦИТР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Кузюра</dc:creator>
  <cp:keywords/>
  <dc:description/>
  <cp:lastModifiedBy>Кузюра</cp:lastModifiedBy>
  <cp:revision>4</cp:revision>
  <cp:lastPrinted>2018-03-13T08:35:00Z</cp:lastPrinted>
  <dcterms:created xsi:type="dcterms:W3CDTF">2018-03-13T09:48:00Z</dcterms:created>
  <dcterms:modified xsi:type="dcterms:W3CDTF">2018-03-14T04:44:00Z</dcterms:modified>
</cp:coreProperties>
</file>